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45"/>
        </w:tabs>
        <w:spacing w:before="0" w:beforeAutospacing="0" w:after="0" w:afterAutospacing="0"/>
        <w:jc w:val="both"/>
        <w:rPr>
          <w:rFonts w:hint="default" w:ascii="Arial" w:hAnsi="Arial" w:cs="Arial" w:eastAsiaTheme="minorEastAsia"/>
          <w:b/>
          <w:bCs/>
          <w:lang w:val="en-US" w:eastAsia="zh-CN"/>
        </w:rPr>
      </w:pPr>
      <w:r>
        <w:rPr>
          <w:rFonts w:hint="eastAsia" w:ascii="Arial" w:hAnsi="Arial" w:cs="Arial" w:eastAsiaTheme="minorEastAsia"/>
          <w:b/>
          <w:bCs/>
          <w:lang w:val="en-US" w:eastAsia="zh-CN"/>
        </w:rPr>
        <w:t>3GPP TSG-RAN2 Meeting #126</w:t>
      </w:r>
      <w:r>
        <w:rPr>
          <w:rFonts w:hint="eastAsia" w:ascii="Arial" w:hAnsi="Arial" w:cs="Arial" w:eastAsiaTheme="minorEastAsia"/>
          <w:b/>
          <w:bCs/>
          <w:lang w:val="en-US" w:eastAsia="zh-CN"/>
        </w:rPr>
        <w:tab/>
      </w:r>
      <w:r>
        <w:rPr>
          <w:rFonts w:hint="eastAsia" w:ascii="Arial" w:hAnsi="Arial" w:cs="Arial" w:eastAsiaTheme="minorEastAsia"/>
          <w:b/>
          <w:bCs/>
          <w:lang w:val="en-US" w:eastAsia="zh-CN"/>
        </w:rPr>
        <w:t>R2-2405064</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hint="eastAsia" w:ascii="Arial" w:hAnsi="Arial" w:cs="Arial"/>
          <w:b/>
          <w:bCs/>
          <w:snapToGrid w:val="0"/>
          <w:kern w:val="0"/>
          <w:sz w:val="24"/>
        </w:rPr>
        <w:t>Fukuoka, Japan May 22nd – 26th, 2024</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p>
    <w:p>
      <w:pPr>
        <w:overflowPunct w:val="0"/>
        <w:autoSpaceDE w:val="0"/>
        <w:autoSpaceDN w:val="0"/>
        <w:adjustRightInd w:val="0"/>
        <w:snapToGrid w:val="0"/>
        <w:spacing w:before="156" w:beforeLines="50"/>
        <w:ind w:left="2100" w:hanging="2100"/>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w:t>
      </w:r>
      <w:r>
        <w:rPr>
          <w:rFonts w:hint="eastAsia" w:ascii="Arial" w:hAnsi="Arial" w:cs="Arial"/>
          <w:b/>
          <w:bCs/>
          <w:snapToGrid w:val="0"/>
          <w:kern w:val="0"/>
          <w:sz w:val="24"/>
          <w:lang w:val="en-US" w:eastAsia="zh-CN"/>
        </w:rPr>
        <w:t xml:space="preserve"> simulation assumption for</w:t>
      </w:r>
      <w:r>
        <w:rPr>
          <w:rFonts w:hint="eastAsia" w:ascii="Arial" w:hAnsi="Arial" w:cs="Arial"/>
          <w:b/>
          <w:bCs/>
          <w:snapToGrid w:val="0"/>
          <w:kern w:val="0"/>
          <w:sz w:val="24"/>
        </w:rPr>
        <w:t xml:space="preserve"> </w:t>
      </w:r>
      <w:r>
        <w:rPr>
          <w:rFonts w:hint="eastAsia" w:ascii="Arial" w:hAnsi="Arial" w:cs="Arial"/>
          <w:b/>
          <w:bCs/>
          <w:snapToGrid w:val="0"/>
          <w:kern w:val="0"/>
          <w:sz w:val="24"/>
          <w:lang w:val="en-US" w:eastAsia="zh-CN"/>
        </w:rPr>
        <w:t>RRM measurement prediction</w:t>
      </w:r>
    </w:p>
    <w:p>
      <w:pPr>
        <w:overflowPunct w:val="0"/>
        <w:autoSpaceDE w:val="0"/>
        <w:autoSpaceDN w:val="0"/>
        <w:adjustRightInd w:val="0"/>
        <w:snapToGrid w:val="0"/>
        <w:spacing w:before="156" w:beforeLines="50"/>
        <w:ind w:left="2100" w:hanging="2100"/>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8.3.</w:t>
      </w:r>
      <w:r>
        <w:rPr>
          <w:rFonts w:hint="eastAsia" w:ascii="Arial" w:hAnsi="Arial" w:cs="Arial"/>
          <w:b/>
          <w:bCs/>
          <w:snapToGrid w:val="0"/>
          <w:kern w:val="0"/>
          <w:sz w:val="24"/>
          <w:lang w:val="en-US" w:eastAsia="zh-CN"/>
        </w:rPr>
        <w:t>2.1</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hint="eastAsia" w:ascii="Arial" w:hAnsi="Arial" w:cs="Arial"/>
          <w:b/>
          <w:bCs/>
          <w:snapToGrid w:val="0"/>
          <w:kern w:val="0"/>
          <w:sz w:val="24"/>
        </w:rPr>
        <w:t>Discussion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beforeLines="50"/>
        <w:rPr>
          <w:rFonts w:hint="default"/>
          <w:szCs w:val="20"/>
          <w:lang w:val="en-US" w:eastAsia="zh-CN"/>
        </w:rPr>
      </w:pPr>
      <w:r>
        <w:rPr>
          <w:rFonts w:hint="eastAsia"/>
          <w:szCs w:val="20"/>
          <w:lang w:val="en-US" w:eastAsia="zh-CN"/>
        </w:rPr>
        <w:t>At the post-email discussion</w:t>
      </w:r>
      <w:r>
        <w:rPr>
          <w:rFonts w:hint="eastAsia"/>
          <w:b w:val="0"/>
          <w:bCs w:val="0"/>
          <w:lang w:val="en-US" w:eastAsia="zh-CN"/>
        </w:rPr>
        <w:t xml:space="preserve"> [POST125bis]</w:t>
      </w:r>
      <w:r>
        <w:rPr>
          <w:rFonts w:hint="eastAsia"/>
          <w:szCs w:val="20"/>
          <w:lang w:val="en-US" w:eastAsia="zh-CN"/>
        </w:rPr>
        <w:t>[021][AIML mobility], lots of simulation assumption and evaluation methodology are discussed. However, there are still some issues not be mentioned, such as number of sample in the FR1 and FR2, recommended RRC parameters for beam consolidation and so on. In this paper, we</w:t>
      </w:r>
      <w:r>
        <w:rPr>
          <w:rFonts w:hint="default"/>
          <w:szCs w:val="20"/>
          <w:lang w:val="en-US" w:eastAsia="zh-CN"/>
        </w:rPr>
        <w:t>’</w:t>
      </w:r>
      <w:r>
        <w:rPr>
          <w:rFonts w:hint="eastAsia"/>
          <w:szCs w:val="20"/>
          <w:lang w:val="en-US" w:eastAsia="zh-CN"/>
        </w:rPr>
        <w:t>d like to share our views on these aspects.</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p>
      <w:pPr>
        <w:numPr>
          <w:ilvl w:val="0"/>
          <w:numId w:val="5"/>
        </w:numPr>
        <w:ind w:left="420" w:leftChars="0" w:hanging="420" w:firstLineChars="0"/>
        <w:rPr>
          <w:rFonts w:hint="eastAsia"/>
          <w:b/>
          <w:bCs/>
          <w:lang w:val="en-US" w:eastAsia="zh-CN"/>
        </w:rPr>
      </w:pPr>
      <w:r>
        <w:rPr>
          <w:rFonts w:hint="eastAsia"/>
          <w:b/>
          <w:bCs/>
          <w:lang w:val="en-US" w:eastAsia="zh-CN"/>
        </w:rPr>
        <w:t>Layer 1 sampling</w:t>
      </w:r>
    </w:p>
    <w:p>
      <w:pPr>
        <w:rPr>
          <w:rFonts w:hint="eastAsia"/>
          <w:lang w:val="en-US" w:eastAsia="zh-CN"/>
        </w:rPr>
      </w:pPr>
      <w:r>
        <w:rPr>
          <w:rFonts w:hint="eastAsia"/>
          <w:b w:val="0"/>
          <w:bCs w:val="0"/>
          <w:lang w:val="en-US" w:eastAsia="zh-CN"/>
        </w:rPr>
        <w:t xml:space="preserve">In the post-email discussion [POST125bis][021][AIML mobility], </w:t>
      </w:r>
      <w:r>
        <w:t>whether sampling period should be aligned among compan</w:t>
      </w:r>
      <w:r>
        <w:rPr>
          <w:rFonts w:hint="eastAsia"/>
          <w:lang w:val="en-US" w:eastAsia="zh-CN"/>
        </w:rPr>
        <w:t xml:space="preserve">ies </w:t>
      </w:r>
      <w:r>
        <w:t>or not</w:t>
      </w:r>
      <w:r>
        <w:rPr>
          <w:rFonts w:hint="eastAsia"/>
          <w:lang w:val="en-US" w:eastAsia="zh-CN"/>
        </w:rPr>
        <w:t xml:space="preserve"> is discussed. Many companies prefer to align the sampling period in order to better compare simulation results among companies. While, in our understanding, the number of samples used to generate one L1 level results also needs to be aligned. According to the TS 38.133, the number of samples in intra-freq measurement and inter-freq measurement without gap is 5; and the number of samples i</w:t>
      </w:r>
      <w:r>
        <w:rPr>
          <w:rFonts w:hint="eastAsia"/>
          <w:color w:val="auto"/>
          <w:lang w:val="en-US" w:eastAsia="zh-CN"/>
        </w:rPr>
        <w:t>n inter-freq measurement with gap is 8. I</w:t>
      </w:r>
      <w:r>
        <w:rPr>
          <w:rFonts w:hint="eastAsia"/>
          <w:lang w:val="en-US" w:eastAsia="zh-CN"/>
        </w:rPr>
        <w:t>t is noted that for inter-freq measurement with gap, the extra 3 samples are for automatic gain control, no need to be considered in the simulation. Thus, we suggest to use 5 samples to generate layer 1 level result in the FR1 scenario, no matter intra-freq measurement and inter-freq measurement. For the sampling period, we suggest to use 20ms, which is the typical SSB burst periodicity. With 5 samples and 20ms sampling period, the L1 filtering periodicity is 100ms in FR1 scenario. The layer 1 sampling model in FR1 scenario is shown in Fig.1:</w:t>
      </w:r>
    </w:p>
    <w:p>
      <w:r>
        <w:drawing>
          <wp:inline distT="0" distB="0" distL="114300" distR="114300">
            <wp:extent cx="6091555" cy="1933575"/>
            <wp:effectExtent l="0" t="0" r="444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6091555" cy="1933575"/>
                    </a:xfrm>
                    <a:prstGeom prst="rect">
                      <a:avLst/>
                    </a:prstGeom>
                    <a:noFill/>
                    <a:ln>
                      <a:noFill/>
                    </a:ln>
                  </pic:spPr>
                </pic:pic>
              </a:graphicData>
            </a:graphic>
          </wp:inline>
        </w:drawing>
      </w:r>
    </w:p>
    <w:p>
      <w:pPr>
        <w:jc w:val="center"/>
        <w:rPr>
          <w:rFonts w:hint="default" w:eastAsiaTheme="minorEastAsia"/>
          <w:lang w:val="en-US" w:eastAsia="zh-CN"/>
        </w:rPr>
      </w:pPr>
      <w:r>
        <w:rPr>
          <w:rFonts w:hint="eastAsia"/>
          <w:lang w:val="en-US" w:eastAsia="zh-CN"/>
        </w:rPr>
        <w:t>Fig.1 Layer 1 filtering model in FR1 scenario.</w:t>
      </w:r>
    </w:p>
    <w:p>
      <w:pPr>
        <w:rPr>
          <w:rFonts w:hint="default"/>
          <w:lang w:val="en-US" w:eastAsia="zh-CN"/>
        </w:rPr>
      </w:pPr>
      <w:r>
        <w:rPr>
          <w:rFonts w:hint="eastAsia"/>
          <w:b/>
          <w:bCs/>
          <w:lang w:val="en-US" w:eastAsia="zh-CN"/>
        </w:rPr>
        <w:t>Proposal 1: In FR1 scenario, 5 samples are used to generate L1 level result, the sampling periodicity is 20ms, and the layer 1 filtering periodicity is 100ms.</w:t>
      </w:r>
    </w:p>
    <w:p>
      <w:pPr>
        <w:rPr>
          <w:rFonts w:hint="eastAsia"/>
          <w:lang w:val="en-US" w:eastAsia="zh-CN"/>
        </w:rPr>
      </w:pPr>
      <w:r>
        <w:rPr>
          <w:rFonts w:hint="eastAsia"/>
          <w:lang w:val="en-US" w:eastAsia="zh-CN"/>
        </w:rPr>
        <w:t xml:space="preserve">For L1 sampling is FR2 scenario, since multiple (e.g. 4 or 8) UE downlink Rx beams are used, we need to first clarify whether to align the number of samples per UE Rx beam. For example, if the required samples for each UE beam is set to 4, with 4 UE Rx beams, the UE needs 4*4 samples to perform layer 1 filtering (see Fig.2); with 8 UE Rx beams, the UE needs 4*32 beams to perform layer 1 filtering. In this way, the layer 1 filtering periodicity for the case of 4 UE Rx beam and 8 Rx beam are different. Therefore, we suggest RAN2 to discuss whether to align the number of samples per UE Rx beam, and if the alignment is needed, the detailed number of samples per UE Rx also need to be discussed. Another issue is that with multiple UE Rx beams and 20ms sampling periodicity, the layer 1 filtering periodicity is 4*4*20=320ms for 4 Rx beam case and 8 * 4*20= 640ms for 8 Rx beam case (assuming 4 samples per UE Rx in both cases), in our view, this layer 1 filtering periodicity is too long, which increases our simulation time. One possible solution is to shorten the sampling periodicity, e.g. 10ms. </w:t>
      </w:r>
    </w:p>
    <w:p>
      <w:pPr>
        <w:rPr>
          <w:rFonts w:hint="eastAsia"/>
          <w:lang w:val="en-US" w:eastAsia="zh-CN"/>
        </w:rPr>
      </w:pPr>
      <w:r>
        <w:drawing>
          <wp:inline distT="0" distB="0" distL="114300" distR="114300">
            <wp:extent cx="6202680" cy="1811655"/>
            <wp:effectExtent l="0" t="0" r="7620" b="1714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2"/>
                    <a:stretch>
                      <a:fillRect/>
                    </a:stretch>
                  </pic:blipFill>
                  <pic:spPr>
                    <a:xfrm>
                      <a:off x="0" y="0"/>
                      <a:ext cx="6202680" cy="1811655"/>
                    </a:xfrm>
                    <a:prstGeom prst="rect">
                      <a:avLst/>
                    </a:prstGeom>
                    <a:noFill/>
                    <a:ln>
                      <a:noFill/>
                    </a:ln>
                  </pic:spPr>
                </pic:pic>
              </a:graphicData>
            </a:graphic>
          </wp:inline>
        </w:drawing>
      </w:r>
    </w:p>
    <w:p>
      <w:pPr>
        <w:jc w:val="center"/>
        <w:rPr>
          <w:rFonts w:hint="default" w:eastAsiaTheme="minorEastAsia"/>
          <w:lang w:val="en-US" w:eastAsia="zh-CN"/>
        </w:rPr>
      </w:pPr>
      <w:r>
        <w:rPr>
          <w:rFonts w:hint="eastAsia"/>
          <w:lang w:val="en-US" w:eastAsia="zh-CN"/>
        </w:rPr>
        <w:t>Fig.2 Example: Layer 1 filtering model in FR2 scenario with 4 UE Rx beams.</w:t>
      </w:r>
    </w:p>
    <w:p>
      <w:pPr>
        <w:rPr>
          <w:rFonts w:hint="default"/>
          <w:b/>
          <w:bCs/>
          <w:lang w:val="en-US" w:eastAsia="zh-CN"/>
        </w:rPr>
      </w:pPr>
      <w:r>
        <w:rPr>
          <w:rFonts w:hint="eastAsia"/>
          <w:b/>
          <w:bCs/>
          <w:lang w:val="en-US" w:eastAsia="zh-CN"/>
        </w:rPr>
        <w:t>Proposal 2: In FR2 scenario, RAN2 to discuss whether to align the number of samples per UE Rx beam; and if alignment is needed, to discuss the detailed value.</w:t>
      </w:r>
    </w:p>
    <w:p>
      <w:pPr>
        <w:rPr>
          <w:rFonts w:hint="default"/>
          <w:b/>
          <w:bCs/>
          <w:lang w:val="en-US" w:eastAsia="zh-CN"/>
        </w:rPr>
      </w:pPr>
      <w:r>
        <w:rPr>
          <w:rFonts w:hint="eastAsia"/>
          <w:b/>
          <w:bCs/>
          <w:lang w:val="en-US" w:eastAsia="zh-CN"/>
        </w:rPr>
        <w:t>Proposal 3: In FR2 scenario, RAN2 to discuss whether to modify the sampling periodicity to reduce simulation time.</w:t>
      </w:r>
    </w:p>
    <w:p>
      <w:pPr>
        <w:rPr>
          <w:rFonts w:hint="eastAsia"/>
          <w:lang w:val="en-US" w:eastAsia="zh-CN"/>
        </w:rPr>
      </w:pPr>
      <w:r>
        <w:rPr>
          <w:rFonts w:hint="eastAsia"/>
          <w:lang w:val="en-US" w:eastAsia="zh-CN"/>
        </w:rPr>
        <w:t>Another issue to be noted is whether to consider measurement gap in the layer 1 sampling. First we want to clarify the usage of measurement gap in the simulation. In our understanding, there are two potential usages: (1) to evaluate the gap reduction rate in the frequency domain prediction; (2) consider the UE RF limitation in the data collection procedure, i.e. the UE can not measure different MOs on different frequencies at the same time (the UE can not sampling for intra-freq and inter-freq at the same time). For the first usage, we think there is no need to consider gap in the simulation, since only one inter frequency is considered and at the early stage of study, we force on co-located scenario. We can analyse the measurement gap reduction rate via theoretical analysis.For the second usage, it seems reasonable. In reality, one UE can not measure the serving cell and inter-freq neighbour cell at the same time. But if this is considered in the simulation, the simulation complexity and simulation time are increased(at least for data collection). Therefore, in order to reduce our simulation overhead, we suggest to not consider measurement gap in the simulation.</w:t>
      </w:r>
    </w:p>
    <w:p>
      <w:pPr>
        <w:rPr>
          <w:rFonts w:hint="default"/>
          <w:b/>
          <w:bCs/>
          <w:lang w:val="en-US" w:eastAsia="zh-CN"/>
        </w:rPr>
      </w:pPr>
      <w:r>
        <w:rPr>
          <w:rFonts w:hint="eastAsia"/>
          <w:b/>
          <w:bCs/>
          <w:lang w:val="en-US" w:eastAsia="zh-CN"/>
        </w:rPr>
        <w:t>Observation 1: If the measurement gap is considered, the measurement on the serving cell and neighbour cell can not be performed at the same time, which increases our simulation complexity and simulation time.</w:t>
      </w:r>
    </w:p>
    <w:p>
      <w:pPr>
        <w:rPr>
          <w:rFonts w:hint="default"/>
          <w:b/>
          <w:bCs/>
          <w:lang w:val="en-US" w:eastAsia="zh-CN"/>
        </w:rPr>
      </w:pPr>
      <w:r>
        <w:rPr>
          <w:rFonts w:hint="eastAsia"/>
          <w:b/>
          <w:bCs/>
          <w:lang w:val="en-US" w:eastAsia="zh-CN"/>
        </w:rPr>
        <w:t>Proposal 4: Suggest to apply the same Layer 1 sampling model for both intra-freq and inter-freq.</w:t>
      </w:r>
    </w:p>
    <w:p>
      <w:pPr>
        <w:rPr>
          <w:rFonts w:hint="eastAsia"/>
          <w:b/>
          <w:bCs/>
          <w:lang w:val="en-US" w:eastAsia="zh-CN"/>
        </w:rPr>
      </w:pPr>
    </w:p>
    <w:p>
      <w:pPr>
        <w:numPr>
          <w:ilvl w:val="0"/>
          <w:numId w:val="5"/>
        </w:numPr>
        <w:ind w:left="420" w:leftChars="0" w:hanging="420" w:firstLineChars="0"/>
        <w:rPr>
          <w:rFonts w:hint="default"/>
          <w:b/>
          <w:bCs/>
          <w:lang w:val="en-US" w:eastAsia="zh-CN"/>
        </w:rPr>
      </w:pPr>
      <w:r>
        <w:rPr>
          <w:rFonts w:hint="default"/>
          <w:b/>
          <w:bCs/>
          <w:lang w:val="en-US" w:eastAsia="zh-CN"/>
        </w:rPr>
        <w:t>RRC parameters for measurement consolidation</w:t>
      </w:r>
    </w:p>
    <w:p>
      <w:pPr>
        <w:rPr>
          <w:rFonts w:hint="eastAsia"/>
          <w:lang w:val="en-US" w:eastAsia="zh-CN"/>
        </w:rPr>
      </w:pPr>
      <w:r>
        <w:rPr>
          <w:rFonts w:hint="eastAsia"/>
          <w:lang w:val="en-US" w:eastAsia="zh-CN"/>
        </w:rPr>
        <w:t>In the post-email discussion, we only discussed whether the RRC parameters for measurement consolidation need to be aligned. However, the specific RRC parameters and recommended values have not been discussed. In this sub-section, we</w:t>
      </w:r>
      <w:r>
        <w:rPr>
          <w:rFonts w:hint="default"/>
          <w:lang w:val="en-US" w:eastAsia="zh-CN"/>
        </w:rPr>
        <w:t>’</w:t>
      </w:r>
      <w:r>
        <w:rPr>
          <w:rFonts w:hint="eastAsia"/>
          <w:lang w:val="en-US" w:eastAsia="zh-CN"/>
        </w:rPr>
        <w:t>d like to discuss these two issues. In the existing specification, the cell measurement result derivation is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95"/>
            </w:pPr>
            <w:r>
              <w:t>1&gt;</w:t>
            </w:r>
            <w:r>
              <w:tab/>
            </w:r>
            <w:r>
              <w:t>for each cell measurement quantity to be derived based on SS/PBCH block:</w:t>
            </w:r>
          </w:p>
          <w:p>
            <w:pPr>
              <w:pStyle w:val="107"/>
            </w:pPr>
            <w:r>
              <w:t>2&gt;</w:t>
            </w:r>
            <w:r>
              <w:tab/>
            </w:r>
            <w:r>
              <w:t xml:space="preserve">if </w:t>
            </w:r>
            <w:r>
              <w:rPr>
                <w:i/>
              </w:rPr>
              <w:t>nrofSS-BlocksToAverage</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pPr>
              <w:pStyle w:val="107"/>
            </w:pPr>
            <w:r>
              <w:t>2&gt;</w:t>
            </w:r>
            <w:r>
              <w:tab/>
            </w:r>
            <w:r>
              <w:t xml:space="preserve">if </w:t>
            </w:r>
            <w:r>
              <w:rPr>
                <w:i/>
              </w:rPr>
              <w:t>absThreshSS-BlocksConsolidation</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pPr>
              <w:pStyle w:val="107"/>
            </w:pPr>
            <w:r>
              <w:t>2&gt;</w:t>
            </w:r>
            <w:r>
              <w:tab/>
            </w:r>
            <w:r>
              <w:t xml:space="preserve">if the highest beam measurement quantity value is below or equal to </w:t>
            </w:r>
            <w:r>
              <w:rPr>
                <w:i/>
              </w:rPr>
              <w:t>absThreshSS-BlocksConsolidation</w:t>
            </w:r>
            <w:r>
              <w:t>:</w:t>
            </w:r>
          </w:p>
          <w:p>
            <w:pPr>
              <w:pStyle w:val="124"/>
            </w:pPr>
            <w:r>
              <w:t>3&gt;</w:t>
            </w:r>
            <w:r>
              <w:tab/>
            </w:r>
            <w:r>
              <w:t>derive each cell measurement quantity based on SS/PBCH block as the highest beam measurement quantity value, where each beam measurement quantity is described in TS 38.215 [9];</w:t>
            </w:r>
          </w:p>
          <w:p>
            <w:pPr>
              <w:pStyle w:val="107"/>
            </w:pPr>
            <w:r>
              <w:t>2&gt;</w:t>
            </w:r>
            <w:r>
              <w:tab/>
            </w:r>
            <w:r>
              <w:t>else:</w:t>
            </w:r>
          </w:p>
          <w:p>
            <w:pPr>
              <w:pStyle w:val="124"/>
              <w:rPr>
                <w:rFonts w:hint="eastAsia"/>
                <w:vertAlign w:val="baseline"/>
                <w:lang w:val="en-US" w:eastAsia="zh-CN"/>
              </w:rPr>
            </w:pPr>
            <w:r>
              <w:t>3&gt;</w:t>
            </w:r>
            <w:r>
              <w:tab/>
            </w:r>
            <w:r>
              <w:t xml:space="preserve">derive each cell measurement quantity based on SS/PBCH block as the linear power scale average of the highest beam measurement quantity values above </w:t>
            </w:r>
            <w:r>
              <w:rPr>
                <w:i/>
              </w:rPr>
              <w:t>absThreshSS-BlocksConsolidation</w:t>
            </w:r>
            <w:r>
              <w:t xml:space="preserve"> where the total number of averaged beams shall not exceed </w:t>
            </w:r>
            <w:r>
              <w:rPr>
                <w:i/>
              </w:rPr>
              <w:t>nrofSS-BlocksToAverage</w:t>
            </w:r>
            <w:r>
              <w:rPr>
                <w:iCs/>
              </w:rPr>
              <w:t xml:space="preserve">, and </w:t>
            </w:r>
            <w:r>
              <w:t>where each beam measurement quantity is described in TS 38.215 [9];</w:t>
            </w:r>
          </w:p>
        </w:tc>
      </w:tr>
    </w:tbl>
    <w:p>
      <w:pPr>
        <w:keepNext w:val="0"/>
        <w:keepLines w:val="0"/>
        <w:pageBreakBefore w:val="0"/>
        <w:widowControl w:val="0"/>
        <w:kinsoku/>
        <w:wordWrap/>
        <w:overflowPunct/>
        <w:topLinePunct w:val="0"/>
        <w:autoSpaceDE/>
        <w:autoSpaceDN/>
        <w:bidi w:val="0"/>
        <w:adjustRightInd/>
        <w:snapToGrid/>
        <w:spacing w:before="157" w:beforeLines="50"/>
        <w:textAlignment w:val="auto"/>
        <w:rPr>
          <w:rFonts w:hint="default" w:eastAsiaTheme="minorEastAsia"/>
          <w:i w:val="0"/>
          <w:iCs w:val="0"/>
          <w:lang w:val="en-US" w:eastAsia="zh-CN"/>
        </w:rPr>
      </w:pPr>
      <w:r>
        <w:rPr>
          <w:rFonts w:hint="eastAsia"/>
          <w:lang w:val="en-US" w:eastAsia="zh-CN"/>
        </w:rPr>
        <w:t xml:space="preserve">The RRC parameters </w:t>
      </w:r>
      <w:r>
        <w:rPr>
          <w:rFonts w:hint="eastAsia"/>
          <w:i/>
          <w:iCs/>
          <w:lang w:val="en-US" w:eastAsia="zh-CN"/>
        </w:rPr>
        <w:t>nrofSS-BlocksToAverage</w:t>
      </w:r>
      <w:r>
        <w:rPr>
          <w:rFonts w:hint="eastAsia"/>
          <w:lang w:val="en-US" w:eastAsia="zh-CN"/>
        </w:rPr>
        <w:t xml:space="preserve"> and </w:t>
      </w:r>
      <w:r>
        <w:rPr>
          <w:rFonts w:hint="eastAsia"/>
          <w:i/>
          <w:iCs/>
          <w:lang w:val="en-US" w:eastAsia="zh-CN"/>
        </w:rPr>
        <w:t xml:space="preserve">absThreshSS-BlocksConsolidation </w:t>
      </w:r>
      <w:r>
        <w:rPr>
          <w:rFonts w:hint="eastAsia"/>
          <w:i w:val="0"/>
          <w:iCs w:val="0"/>
          <w:lang w:val="en-US" w:eastAsia="zh-CN"/>
        </w:rPr>
        <w:t xml:space="preserve">impact beam consolidation procedure. With different values, the prediction accuracy is different. In order to better compare the simulation results among companies, we think these two RRC parameters need to be aligned. For FR1, since only a few beams are transmitted in the base station, we suggest to set </w:t>
      </w:r>
      <w:r>
        <w:rPr>
          <w:rFonts w:hint="eastAsia"/>
          <w:i/>
          <w:iCs/>
          <w:lang w:val="en-US" w:eastAsia="zh-CN"/>
        </w:rPr>
        <w:t xml:space="preserve">nrofSS-BlocksToAverage </w:t>
      </w:r>
      <w:r>
        <w:rPr>
          <w:rFonts w:hint="eastAsia"/>
          <w:i w:val="0"/>
          <w:iCs w:val="0"/>
          <w:lang w:val="en-US" w:eastAsia="zh-CN"/>
        </w:rPr>
        <w:t xml:space="preserve">to 1. In this case, the RRC parameter </w:t>
      </w:r>
      <w:r>
        <w:rPr>
          <w:rFonts w:hint="eastAsia"/>
          <w:i/>
          <w:iCs/>
          <w:lang w:val="en-US" w:eastAsia="zh-CN"/>
        </w:rPr>
        <w:t xml:space="preserve">absThreshSS-BlocksConsolidation </w:t>
      </w:r>
      <w:r>
        <w:rPr>
          <w:rFonts w:hint="eastAsia"/>
          <w:i w:val="0"/>
          <w:iCs w:val="0"/>
          <w:lang w:val="en-US" w:eastAsia="zh-CN"/>
        </w:rPr>
        <w:t xml:space="preserve">does not work, because the cell result is always the highest beam measurement quantity value, no matter whether it exceeds </w:t>
      </w:r>
      <w:r>
        <w:rPr>
          <w:rFonts w:hint="eastAsia"/>
          <w:i/>
          <w:iCs/>
          <w:lang w:val="en-US" w:eastAsia="zh-CN"/>
        </w:rPr>
        <w:t xml:space="preserve">absThreshSS-BlocksConsolidation </w:t>
      </w:r>
      <w:r>
        <w:rPr>
          <w:rFonts w:hint="eastAsia"/>
          <w:i w:val="0"/>
          <w:iCs w:val="0"/>
          <w:lang w:val="en-US" w:eastAsia="zh-CN"/>
        </w:rPr>
        <w:t xml:space="preserve">or not. In FR2, we suggest to set </w:t>
      </w:r>
      <w:r>
        <w:rPr>
          <w:rFonts w:hint="eastAsia"/>
          <w:i/>
          <w:iCs/>
          <w:lang w:val="en-US" w:eastAsia="zh-CN"/>
        </w:rPr>
        <w:t xml:space="preserve">nrofSS-BlocksToAverage </w:t>
      </w:r>
      <w:r>
        <w:rPr>
          <w:rFonts w:hint="eastAsia"/>
          <w:i w:val="0"/>
          <w:iCs w:val="0"/>
          <w:lang w:val="en-US" w:eastAsia="zh-CN"/>
        </w:rPr>
        <w:t xml:space="preserve">to 3. For </w:t>
      </w:r>
      <w:r>
        <w:rPr>
          <w:rFonts w:hint="eastAsia"/>
          <w:i/>
          <w:iCs/>
          <w:lang w:val="en-US" w:eastAsia="zh-CN"/>
        </w:rPr>
        <w:t>absThreshSS-BlocksConsolidation</w:t>
      </w:r>
      <w:r>
        <w:rPr>
          <w:rFonts w:hint="eastAsia"/>
          <w:i w:val="0"/>
          <w:iCs w:val="0"/>
          <w:lang w:val="en-US" w:eastAsia="zh-CN"/>
        </w:rPr>
        <w:t xml:space="preserve">, there </w:t>
      </w:r>
      <w:r>
        <w:rPr>
          <w:rFonts w:hint="eastAsia"/>
          <w:i w:val="0"/>
          <w:iCs w:val="0"/>
          <w:color w:val="auto"/>
          <w:lang w:val="en-US" w:eastAsia="zh-CN"/>
        </w:rPr>
        <w:t xml:space="preserve">are two options: (1) consider </w:t>
      </w:r>
      <w:r>
        <w:rPr>
          <w:rFonts w:hint="eastAsia"/>
          <w:i/>
          <w:iCs/>
          <w:lang w:val="en-US" w:eastAsia="zh-CN"/>
        </w:rPr>
        <w:t>absThreshSS-BlocksConsolidation</w:t>
      </w:r>
      <w:r>
        <w:rPr>
          <w:rFonts w:hint="eastAsia"/>
          <w:i w:val="0"/>
          <w:iCs w:val="0"/>
          <w:lang w:val="en-US" w:eastAsia="zh-CN"/>
        </w:rPr>
        <w:t>, and the detailed value can be discussed in RAN2; (2)</w:t>
      </w:r>
      <w:r>
        <w:rPr>
          <w:rFonts w:hint="eastAsia"/>
          <w:lang w:val="en-US" w:eastAsia="zh-CN"/>
        </w:rPr>
        <w:t xml:space="preserve"> not considered it in the simulation.</w:t>
      </w:r>
    </w:p>
    <w:p>
      <w:pPr>
        <w:rPr>
          <w:rFonts w:hint="eastAsia"/>
          <w:b/>
          <w:bCs/>
          <w:i w:val="0"/>
          <w:iCs w:val="0"/>
          <w:lang w:val="en-US" w:eastAsia="zh-CN"/>
        </w:rPr>
      </w:pPr>
      <w:r>
        <w:rPr>
          <w:rFonts w:hint="eastAsia"/>
          <w:b/>
          <w:bCs/>
          <w:i w:val="0"/>
          <w:iCs w:val="0"/>
          <w:lang w:val="en-US" w:eastAsia="zh-CN"/>
        </w:rPr>
        <w:t xml:space="preserve">Observation 2: </w:t>
      </w:r>
      <w:r>
        <w:rPr>
          <w:rFonts w:hint="eastAsia"/>
          <w:b/>
          <w:bCs/>
          <w:lang w:val="en-US" w:eastAsia="zh-CN"/>
        </w:rPr>
        <w:t xml:space="preserve">The RRC signaling </w:t>
      </w:r>
      <w:r>
        <w:rPr>
          <w:rFonts w:hint="eastAsia"/>
          <w:b/>
          <w:bCs/>
          <w:i/>
          <w:iCs/>
          <w:lang w:val="en-US" w:eastAsia="zh-CN"/>
        </w:rPr>
        <w:t>nrofSS-BlocksToAverage</w:t>
      </w:r>
      <w:r>
        <w:rPr>
          <w:rFonts w:hint="eastAsia"/>
          <w:b/>
          <w:bCs/>
          <w:lang w:val="en-US" w:eastAsia="zh-CN"/>
        </w:rPr>
        <w:t xml:space="preserve"> and </w:t>
      </w:r>
      <w:r>
        <w:rPr>
          <w:rFonts w:hint="eastAsia"/>
          <w:b/>
          <w:bCs/>
          <w:i/>
          <w:iCs/>
          <w:lang w:val="en-US" w:eastAsia="zh-CN"/>
        </w:rPr>
        <w:t xml:space="preserve">absThreshSS-BlocksConsolidation </w:t>
      </w:r>
      <w:r>
        <w:rPr>
          <w:rFonts w:hint="eastAsia"/>
          <w:b/>
          <w:bCs/>
          <w:i w:val="0"/>
          <w:iCs w:val="0"/>
          <w:lang w:val="en-US" w:eastAsia="zh-CN"/>
        </w:rPr>
        <w:t>impact beam consolidation procedure.</w:t>
      </w:r>
    </w:p>
    <w:p>
      <w:pPr>
        <w:rPr>
          <w:rFonts w:hint="eastAsia"/>
          <w:b/>
          <w:bCs/>
          <w:i w:val="0"/>
          <w:iCs w:val="0"/>
          <w:lang w:val="en-US" w:eastAsia="zh-CN"/>
        </w:rPr>
      </w:pPr>
      <w:r>
        <w:rPr>
          <w:rFonts w:hint="eastAsia"/>
          <w:b/>
          <w:bCs/>
          <w:i w:val="0"/>
          <w:iCs w:val="0"/>
          <w:lang w:val="en-US" w:eastAsia="zh-CN"/>
        </w:rPr>
        <w:t>Proposal 5: Regarding RRC signaling for beam consolidation, consider the following two options:</w:t>
      </w:r>
    </w:p>
    <w:p>
      <w:pPr>
        <w:rPr>
          <w:rFonts w:hint="eastAsia"/>
          <w:b/>
          <w:bCs/>
          <w:i w:val="0"/>
          <w:iCs w:val="0"/>
          <w:lang w:val="en-US" w:eastAsia="zh-CN"/>
        </w:rPr>
      </w:pPr>
      <w:r>
        <w:rPr>
          <w:rFonts w:hint="eastAsia"/>
          <w:b/>
          <w:bCs/>
          <w:i w:val="0"/>
          <w:iCs w:val="0"/>
          <w:lang w:val="en-US" w:eastAsia="zh-CN"/>
        </w:rPr>
        <w:t xml:space="preserve">Option 1: </w:t>
      </w:r>
      <w:r>
        <w:rPr>
          <w:rFonts w:hint="eastAsia"/>
          <w:b/>
          <w:bCs/>
          <w:i/>
          <w:iCs/>
          <w:lang w:val="en-US" w:eastAsia="zh-CN"/>
        </w:rPr>
        <w:t xml:space="preserve">nrofSS-BlocksToAverage </w:t>
      </w:r>
      <w:r>
        <w:rPr>
          <w:rFonts w:hint="eastAsia"/>
          <w:b/>
          <w:bCs/>
          <w:i w:val="0"/>
          <w:iCs w:val="0"/>
          <w:lang w:val="en-US" w:eastAsia="zh-CN"/>
        </w:rPr>
        <w:t xml:space="preserve">is set to 1 in FR1 and 3 in FR2, and </w:t>
      </w:r>
      <w:r>
        <w:rPr>
          <w:rFonts w:hint="eastAsia"/>
          <w:b/>
          <w:bCs/>
          <w:i/>
          <w:iCs/>
          <w:lang w:val="en-US" w:eastAsia="zh-CN"/>
        </w:rPr>
        <w:t xml:space="preserve">absThreshSS-BlocksConsolidation </w:t>
      </w:r>
      <w:r>
        <w:rPr>
          <w:rFonts w:hint="eastAsia"/>
          <w:b/>
          <w:bCs/>
          <w:i w:val="0"/>
          <w:iCs w:val="0"/>
          <w:lang w:val="en-US" w:eastAsia="zh-CN"/>
        </w:rPr>
        <w:t>is considered, detailed value to be discussed in RAN2;</w:t>
      </w:r>
    </w:p>
    <w:p>
      <w:pPr>
        <w:rPr>
          <w:rFonts w:hint="default"/>
          <w:b/>
          <w:bCs/>
          <w:i w:val="0"/>
          <w:iCs w:val="0"/>
          <w:lang w:val="en-US" w:eastAsia="zh-CN"/>
        </w:rPr>
      </w:pPr>
      <w:r>
        <w:rPr>
          <w:rFonts w:hint="eastAsia"/>
          <w:b/>
          <w:bCs/>
          <w:i w:val="0"/>
          <w:iCs w:val="0"/>
          <w:lang w:val="en-US" w:eastAsia="zh-CN"/>
        </w:rPr>
        <w:t xml:space="preserve">Option 2: </w:t>
      </w:r>
      <w:r>
        <w:rPr>
          <w:rFonts w:hint="eastAsia"/>
          <w:b/>
          <w:bCs/>
          <w:i/>
          <w:iCs/>
          <w:lang w:val="en-US" w:eastAsia="zh-CN"/>
        </w:rPr>
        <w:t xml:space="preserve">nrofSS-BlocksToAverage </w:t>
      </w:r>
      <w:r>
        <w:rPr>
          <w:rFonts w:hint="eastAsia"/>
          <w:b/>
          <w:bCs/>
          <w:i w:val="0"/>
          <w:iCs w:val="0"/>
          <w:lang w:val="en-US" w:eastAsia="zh-CN"/>
        </w:rPr>
        <w:t xml:space="preserve">is set to 1 in FR1 and 3 in FR2, not consider </w:t>
      </w:r>
      <w:r>
        <w:rPr>
          <w:rFonts w:hint="eastAsia"/>
          <w:b/>
          <w:bCs/>
          <w:i/>
          <w:iCs/>
          <w:lang w:val="en-US" w:eastAsia="zh-CN"/>
        </w:rPr>
        <w:t xml:space="preserve">absThreshSS-BlocksConsolidation </w:t>
      </w:r>
      <w:r>
        <w:rPr>
          <w:rFonts w:hint="eastAsia"/>
          <w:b/>
          <w:bCs/>
          <w:i w:val="0"/>
          <w:iCs w:val="0"/>
          <w:lang w:val="en-US" w:eastAsia="zh-CN"/>
        </w:rPr>
        <w:t>in the simulation.</w:t>
      </w:r>
    </w:p>
    <w:p>
      <w:pPr>
        <w:rPr>
          <w:rFonts w:hint="eastAsia"/>
          <w:lang w:val="en-US" w:eastAsia="zh-CN"/>
        </w:rPr>
      </w:pPr>
    </w:p>
    <w:p>
      <w:pPr>
        <w:numPr>
          <w:ilvl w:val="0"/>
          <w:numId w:val="6"/>
        </w:numPr>
      </w:pPr>
      <w:r>
        <w:rPr>
          <w:rFonts w:hint="eastAsia"/>
        </w:rPr>
        <w:t>Channel model</w:t>
      </w:r>
      <w:r>
        <w:rPr>
          <w:rFonts w:hint="eastAsia"/>
          <w:lang w:val="en-US" w:eastAsia="zh-CN"/>
        </w:rPr>
        <w:t xml:space="preserve"> for frequency-domain prediction</w:t>
      </w:r>
    </w:p>
    <w:p>
      <w:pPr>
        <w:rPr>
          <w:rFonts w:hint="default" w:eastAsiaTheme="minorEastAsia"/>
          <w:lang w:val="en-US" w:eastAsia="zh-CN"/>
        </w:rPr>
      </w:pPr>
      <w:r>
        <w:rPr>
          <w:rFonts w:hint="eastAsia"/>
        </w:rPr>
        <w:t xml:space="preserve">Based on the TR 38.901, cluster specific shadowing fading is modeled as random function independent of frequency. While, in the reality, the </w:t>
      </w:r>
      <w:bookmarkStart w:id="2" w:name="_GoBack"/>
      <w:bookmarkEnd w:id="2"/>
      <w:r>
        <w:rPr>
          <w:rFonts w:hint="eastAsia"/>
        </w:rPr>
        <w:t xml:space="preserve">adjacent frequency may suffer the similar shadowing fading, so </w:t>
      </w:r>
      <w:r>
        <w:t>in ou</w:t>
      </w:r>
      <w:r>
        <w:rPr>
          <w:rFonts w:hint="eastAsia"/>
          <w:lang w:val="en-US" w:eastAsia="zh-CN"/>
        </w:rPr>
        <w:t>r</w:t>
      </w:r>
      <w:r>
        <w:t xml:space="preserve"> understanding, </w:t>
      </w:r>
      <w:r>
        <w:rPr>
          <w:rFonts w:hint="eastAsia"/>
        </w:rPr>
        <w:t>random fu</w:t>
      </w:r>
      <w:r>
        <w:rPr>
          <w:rFonts w:hint="eastAsia"/>
          <w:color w:val="auto"/>
        </w:rPr>
        <w:t>nction model independent of frequency may not be suitable. And, this largely impact</w:t>
      </w:r>
      <w:r>
        <w:rPr>
          <w:rFonts w:hint="eastAsia"/>
          <w:color w:val="auto"/>
          <w:lang w:val="en-US" w:eastAsia="zh-CN"/>
        </w:rPr>
        <w:t>s</w:t>
      </w:r>
      <w:r>
        <w:rPr>
          <w:rFonts w:hint="eastAsia"/>
          <w:color w:val="auto"/>
        </w:rPr>
        <w:t xml:space="preserve"> the inter-freq prediction accuracy. </w:t>
      </w:r>
      <w:r>
        <w:rPr>
          <w:rFonts w:hint="eastAsia"/>
          <w:color w:val="auto"/>
          <w:lang w:val="en-US" w:eastAsia="zh-CN"/>
        </w:rPr>
        <w:t xml:space="preserve">We make some initial simulation to study the impact of cluster shadowing on the frequency domain prediction in the FR1 scenario. The simulation results can be seen in the Annex. The simulation results show that in the case of </w:t>
      </w:r>
      <w:r>
        <w:rPr>
          <w:rFonts w:hint="default"/>
          <w:color w:val="auto"/>
          <w:lang w:val="en-US" w:eastAsia="zh-CN"/>
        </w:rPr>
        <w:t>‘</w:t>
      </w:r>
      <w:r>
        <w:rPr>
          <w:rFonts w:hint="eastAsia"/>
          <w:color w:val="auto"/>
          <w:lang w:val="en-US" w:eastAsia="zh-CN"/>
        </w:rPr>
        <w:t>without cluster shadowing</w:t>
      </w:r>
      <w:r>
        <w:rPr>
          <w:rFonts w:hint="default"/>
          <w:color w:val="auto"/>
          <w:lang w:val="en-US" w:eastAsia="zh-CN"/>
        </w:rPr>
        <w:t>’</w:t>
      </w:r>
      <w:r>
        <w:rPr>
          <w:rFonts w:hint="eastAsia"/>
          <w:color w:val="auto"/>
          <w:lang w:val="en-US" w:eastAsia="zh-CN"/>
        </w:rPr>
        <w:t xml:space="preserve">, the cell-level RSRP difference of 90% UE is less than 2.2 dB; while in the case of </w:t>
      </w:r>
      <w:r>
        <w:rPr>
          <w:rFonts w:hint="default"/>
          <w:color w:val="auto"/>
          <w:lang w:val="en-US" w:eastAsia="zh-CN"/>
        </w:rPr>
        <w:t>‘</w:t>
      </w:r>
      <w:r>
        <w:rPr>
          <w:rFonts w:hint="eastAsia"/>
          <w:color w:val="auto"/>
          <w:lang w:val="en-US" w:eastAsia="zh-CN"/>
        </w:rPr>
        <w:t>with cluster shadowing</w:t>
      </w:r>
      <w:r>
        <w:rPr>
          <w:rFonts w:hint="default"/>
          <w:color w:val="auto"/>
          <w:lang w:val="en-US" w:eastAsia="zh-CN"/>
        </w:rPr>
        <w:t>’</w:t>
      </w:r>
      <w:r>
        <w:rPr>
          <w:rFonts w:hint="eastAsia"/>
          <w:color w:val="auto"/>
          <w:lang w:val="en-US" w:eastAsia="zh-CN"/>
        </w:rPr>
        <w:t xml:space="preserve">, the cell-level RSRP difference of 90% UE is less than 3.6 dB. The meaning of </w:t>
      </w:r>
      <w:r>
        <w:rPr>
          <w:rFonts w:hint="default"/>
          <w:color w:val="auto"/>
          <w:lang w:val="en-US" w:eastAsia="zh-CN"/>
        </w:rPr>
        <w:t>‘</w:t>
      </w:r>
      <w:r>
        <w:rPr>
          <w:rFonts w:hint="eastAsia"/>
          <w:color w:val="auto"/>
          <w:lang w:val="en-US" w:eastAsia="zh-CN"/>
        </w:rPr>
        <w:t>with cluster shadowing</w:t>
      </w:r>
      <w:r>
        <w:rPr>
          <w:rFonts w:hint="default"/>
          <w:color w:val="auto"/>
          <w:lang w:val="en-US" w:eastAsia="zh-CN"/>
        </w:rPr>
        <w:t>’</w:t>
      </w:r>
      <w:r>
        <w:rPr>
          <w:rFonts w:hint="eastAsia"/>
          <w:color w:val="auto"/>
          <w:lang w:val="en-US" w:eastAsia="zh-CN"/>
        </w:rPr>
        <w:t xml:space="preserve"> is that with cluster specific shadowing fading model specified in TR38.901, which is independent on the different frequencies; while the meaning of </w:t>
      </w:r>
      <w:r>
        <w:rPr>
          <w:rFonts w:hint="default"/>
          <w:color w:val="auto"/>
          <w:lang w:val="en-US" w:eastAsia="zh-CN"/>
        </w:rPr>
        <w:t>‘</w:t>
      </w:r>
      <w:r>
        <w:rPr>
          <w:rFonts w:hint="eastAsia"/>
          <w:color w:val="auto"/>
          <w:lang w:val="en-US" w:eastAsia="zh-CN"/>
        </w:rPr>
        <w:t>without cluster shadowing</w:t>
      </w:r>
      <w:r>
        <w:rPr>
          <w:rFonts w:hint="default"/>
          <w:color w:val="auto"/>
          <w:lang w:val="en-US" w:eastAsia="zh-CN"/>
        </w:rPr>
        <w:t>’</w:t>
      </w:r>
      <w:r>
        <w:rPr>
          <w:rFonts w:hint="eastAsia"/>
          <w:color w:val="auto"/>
          <w:lang w:val="en-US" w:eastAsia="zh-CN"/>
        </w:rPr>
        <w:t xml:space="preserve"> is that cluster specific shadowing fading is not considered.</w:t>
      </w:r>
      <w:r>
        <w:rPr>
          <w:rFonts w:hint="eastAsia"/>
          <w:color w:val="auto"/>
          <w:lang w:val="en-US" w:eastAsia="zh-CN"/>
        </w:rPr>
        <w:t xml:space="preserve"> It can be find that the cluster specific shadowing model largely impacts the inter-freq prediction accuracy. And if the cluster specific shadowing fading model is not suitable, our simulation results can not reflect the reality. </w:t>
      </w:r>
      <w:r>
        <w:rPr>
          <w:rFonts w:hint="eastAsia"/>
          <w:color w:val="auto"/>
        </w:rPr>
        <w:t xml:space="preserve">Therefore, we </w:t>
      </w:r>
      <w:r>
        <w:rPr>
          <w:rFonts w:hint="eastAsia"/>
          <w:color w:val="auto"/>
          <w:lang w:val="en-US" w:eastAsia="zh-CN"/>
        </w:rPr>
        <w:t>think</w:t>
      </w:r>
      <w:r>
        <w:rPr>
          <w:rFonts w:hint="eastAsia"/>
          <w:color w:val="auto"/>
        </w:rPr>
        <w:t xml:space="preserve"> RAN2 </w:t>
      </w:r>
      <w:r>
        <w:rPr>
          <w:rFonts w:hint="eastAsia"/>
          <w:color w:val="auto"/>
          <w:lang w:val="en-US" w:eastAsia="zh-CN"/>
        </w:rPr>
        <w:t>shall</w:t>
      </w:r>
      <w:r>
        <w:rPr>
          <w:rFonts w:hint="eastAsia"/>
          <w:color w:val="auto"/>
        </w:rPr>
        <w:t xml:space="preserve"> </w:t>
      </w:r>
      <w:r>
        <w:rPr>
          <w:rFonts w:hint="eastAsia"/>
          <w:color w:val="auto"/>
          <w:lang w:val="en-US" w:eastAsia="zh-CN"/>
        </w:rPr>
        <w:t>assume that cluster specific shadowing fading is not a random function completely independent of frequency, b</w:t>
      </w:r>
      <w:r>
        <w:rPr>
          <w:rFonts w:hint="eastAsia"/>
          <w:lang w:val="en-US" w:eastAsia="zh-CN"/>
        </w:rPr>
        <w:t>ut actually correlated among different frequencies. And then send an LS to RAN1asking to confirm our assumption.</w:t>
      </w:r>
    </w:p>
    <w:p>
      <w:pPr>
        <w:rPr>
          <w:b/>
          <w:bCs/>
          <w:sz w:val="20"/>
          <w:szCs w:val="20"/>
        </w:rPr>
      </w:pPr>
      <w:r>
        <w:rPr>
          <w:rFonts w:hint="eastAsia"/>
          <w:b/>
          <w:bCs/>
          <w:sz w:val="20"/>
          <w:szCs w:val="20"/>
        </w:rPr>
        <w:t>Proposal</w:t>
      </w:r>
      <w:r>
        <w:rPr>
          <w:rFonts w:hint="eastAsia"/>
          <w:b/>
          <w:bCs/>
          <w:sz w:val="20"/>
          <w:szCs w:val="20"/>
          <w:lang w:val="en-US" w:eastAsia="zh-CN"/>
        </w:rPr>
        <w:t xml:space="preserve"> 6</w:t>
      </w:r>
      <w:r>
        <w:rPr>
          <w:rFonts w:hint="eastAsia"/>
          <w:b/>
          <w:bCs/>
          <w:sz w:val="20"/>
          <w:szCs w:val="20"/>
        </w:rPr>
        <w:t xml:space="preserve">: </w:t>
      </w:r>
      <w:r>
        <w:rPr>
          <w:rStyle w:val="59"/>
          <w:rFonts w:hint="default" w:ascii="Times New Roman" w:hAnsi="Times New Roman" w:eastAsia="微软雅黑" w:cs="Times New Roman"/>
          <w:i w:val="0"/>
          <w:iCs w:val="0"/>
          <w:caps w:val="0"/>
          <w:color w:val="000000"/>
          <w:spacing w:val="0"/>
          <w:sz w:val="20"/>
          <w:szCs w:val="20"/>
          <w:shd w:val="clear" w:fill="FFFFFF"/>
        </w:rPr>
        <w:t>For inter-frequency predictions, RAN2 shall assume that shadow fading is not a random function completely independent on the frequency but that it's actually correlated among different frequencies. Send an LS to RAN1 asking to confirm RAN2 assumption</w:t>
      </w:r>
    </w:p>
    <w:p>
      <w:pPr>
        <w:rPr>
          <w:rFonts w:hint="eastAsia"/>
          <w:lang w:val="en-US" w:eastAsia="zh-CN"/>
        </w:rPr>
      </w:pP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pStyle w:val="53"/>
        <w:shd w:val="clear" w:color="auto" w:fill="FFFFFF"/>
        <w:spacing w:before="0" w:beforeAutospacing="0" w:after="120" w:afterAutospacing="0"/>
        <w:rPr>
          <w:rFonts w:eastAsiaTheme="minorEastAsia"/>
          <w:kern w:val="2"/>
          <w:sz w:val="20"/>
          <w:lang w:val="en-US" w:eastAsia="zh-CN"/>
        </w:rPr>
      </w:pPr>
      <w:r>
        <w:rPr>
          <w:rFonts w:eastAsiaTheme="minorEastAsia"/>
          <w:kern w:val="2"/>
          <w:sz w:val="20"/>
          <w:lang w:eastAsia="zh-CN"/>
        </w:rPr>
        <w:t xml:space="preserve">In this </w:t>
      </w:r>
      <w:r>
        <w:rPr>
          <w:rFonts w:eastAsiaTheme="minorEastAsia"/>
          <w:kern w:val="2"/>
          <w:sz w:val="20"/>
          <w:lang w:val="en-US" w:eastAsia="zh-CN"/>
        </w:rPr>
        <w:t>contribution</w:t>
      </w:r>
      <w:r>
        <w:rPr>
          <w:rFonts w:eastAsiaTheme="minorEastAsia"/>
          <w:kern w:val="2"/>
          <w:sz w:val="20"/>
          <w:lang w:eastAsia="zh-CN"/>
        </w:rPr>
        <w:t xml:space="preserve">, we have the following </w:t>
      </w:r>
      <w:r>
        <w:rPr>
          <w:rFonts w:hint="eastAsia" w:eastAsiaTheme="minorEastAsia"/>
          <w:kern w:val="2"/>
          <w:sz w:val="20"/>
          <w:lang w:val="en-US" w:eastAsia="zh-CN"/>
        </w:rPr>
        <w:t>observations and proposals</w:t>
      </w:r>
      <w:r>
        <w:rPr>
          <w:rFonts w:eastAsiaTheme="minorEastAsia"/>
          <w:kern w:val="2"/>
          <w:sz w:val="20"/>
          <w:lang w:val="en-US" w:eastAsia="zh-CN"/>
        </w:rPr>
        <w:t>:</w:t>
      </w:r>
    </w:p>
    <w:p>
      <w:pPr>
        <w:rPr>
          <w:rFonts w:hint="default"/>
          <w:b/>
          <w:bCs/>
          <w:lang w:val="en-US" w:eastAsia="zh-CN"/>
        </w:rPr>
      </w:pPr>
      <w:r>
        <w:rPr>
          <w:rFonts w:hint="eastAsia"/>
          <w:b/>
          <w:bCs/>
          <w:lang w:val="en-US" w:eastAsia="zh-CN"/>
        </w:rPr>
        <w:t>Observation 1: If the measurement gap is considered, the measurement on the serving cell and neighbour cell can not be performed at the same time, which increases our simulation complexity and simulation time.</w:t>
      </w:r>
    </w:p>
    <w:p>
      <w:pPr>
        <w:rPr>
          <w:rFonts w:hint="eastAsia"/>
          <w:b/>
          <w:bCs/>
          <w:i w:val="0"/>
          <w:iCs w:val="0"/>
          <w:lang w:val="en-US" w:eastAsia="zh-CN"/>
        </w:rPr>
      </w:pPr>
      <w:r>
        <w:rPr>
          <w:rFonts w:hint="eastAsia"/>
          <w:b/>
          <w:bCs/>
          <w:i w:val="0"/>
          <w:iCs w:val="0"/>
          <w:lang w:val="en-US" w:eastAsia="zh-CN"/>
        </w:rPr>
        <w:t xml:space="preserve">Observation 2: </w:t>
      </w:r>
      <w:r>
        <w:rPr>
          <w:rFonts w:hint="eastAsia"/>
          <w:b/>
          <w:bCs/>
          <w:lang w:val="en-US" w:eastAsia="zh-CN"/>
        </w:rPr>
        <w:t xml:space="preserve">The RRC signaling </w:t>
      </w:r>
      <w:r>
        <w:rPr>
          <w:rFonts w:hint="eastAsia"/>
          <w:b/>
          <w:bCs/>
          <w:i/>
          <w:iCs/>
          <w:lang w:val="en-US" w:eastAsia="zh-CN"/>
        </w:rPr>
        <w:t>nrofSS-BlocksToAverage</w:t>
      </w:r>
      <w:r>
        <w:rPr>
          <w:rFonts w:hint="eastAsia"/>
          <w:b/>
          <w:bCs/>
          <w:lang w:val="en-US" w:eastAsia="zh-CN"/>
        </w:rPr>
        <w:t xml:space="preserve"> and </w:t>
      </w:r>
      <w:r>
        <w:rPr>
          <w:rFonts w:hint="eastAsia"/>
          <w:b/>
          <w:bCs/>
          <w:i/>
          <w:iCs/>
          <w:lang w:val="en-US" w:eastAsia="zh-CN"/>
        </w:rPr>
        <w:t xml:space="preserve">absThreshSS-BlocksConsolidation </w:t>
      </w:r>
      <w:r>
        <w:rPr>
          <w:rFonts w:hint="eastAsia"/>
          <w:b/>
          <w:bCs/>
          <w:i w:val="0"/>
          <w:iCs w:val="0"/>
          <w:lang w:val="en-US" w:eastAsia="zh-CN"/>
        </w:rPr>
        <w:t>impact beam consolidation procedure.</w:t>
      </w:r>
    </w:p>
    <w:p>
      <w:pPr>
        <w:pStyle w:val="53"/>
        <w:shd w:val="clear" w:color="auto" w:fill="FFFFFF"/>
        <w:spacing w:before="0" w:beforeAutospacing="0" w:after="120" w:afterAutospacing="0"/>
        <w:rPr>
          <w:rFonts w:eastAsiaTheme="minorEastAsia"/>
          <w:kern w:val="2"/>
          <w:sz w:val="20"/>
          <w:lang w:val="en-US" w:eastAsia="zh-CN"/>
        </w:rPr>
      </w:pPr>
    </w:p>
    <w:p>
      <w:pPr>
        <w:rPr>
          <w:rFonts w:hint="eastAsia"/>
          <w:b/>
          <w:bCs/>
          <w:lang w:val="en-US" w:eastAsia="zh-CN"/>
        </w:rPr>
      </w:pPr>
      <w:r>
        <w:rPr>
          <w:rFonts w:hint="eastAsia"/>
          <w:b/>
          <w:bCs/>
          <w:lang w:val="en-US" w:eastAsia="zh-CN"/>
        </w:rPr>
        <w:t>Proposal 1: In FR1 scenario, 5 samples are used to generate L1 level result, the sampling periodicity is 20ms, and the layer 1 filtering periodicity is 100ms.</w:t>
      </w:r>
    </w:p>
    <w:p>
      <w:pPr>
        <w:rPr>
          <w:rFonts w:hint="default"/>
          <w:b/>
          <w:bCs/>
          <w:lang w:val="en-US" w:eastAsia="zh-CN"/>
        </w:rPr>
      </w:pPr>
      <w:r>
        <w:rPr>
          <w:rFonts w:hint="eastAsia"/>
          <w:b/>
          <w:bCs/>
          <w:lang w:val="en-US" w:eastAsia="zh-CN"/>
        </w:rPr>
        <w:t>Proposal 2: In FR2 scenario, RAN2 to discuss whether to align the number of samples per UE Rx beam; and if alignment is needed, to discuss the detailed value.</w:t>
      </w:r>
    </w:p>
    <w:p>
      <w:pPr>
        <w:rPr>
          <w:rFonts w:hint="default"/>
          <w:b/>
          <w:bCs/>
          <w:lang w:val="en-US" w:eastAsia="zh-CN"/>
        </w:rPr>
      </w:pPr>
      <w:r>
        <w:rPr>
          <w:rFonts w:hint="eastAsia"/>
          <w:b/>
          <w:bCs/>
          <w:lang w:val="en-US" w:eastAsia="zh-CN"/>
        </w:rPr>
        <w:t>Proposal 3: In FR2 scenario, RAN2 to discuss whether to modify the sampling periodicity to reduce simulation time.</w:t>
      </w:r>
    </w:p>
    <w:p>
      <w:pPr>
        <w:rPr>
          <w:rFonts w:hint="default"/>
          <w:b/>
          <w:bCs/>
          <w:lang w:val="en-US" w:eastAsia="zh-CN"/>
        </w:rPr>
      </w:pPr>
      <w:r>
        <w:rPr>
          <w:rFonts w:hint="eastAsia"/>
          <w:b/>
          <w:bCs/>
          <w:lang w:val="en-US" w:eastAsia="zh-CN"/>
        </w:rPr>
        <w:t>Proposal 4: Suggest to apply the same Layer 1 sampling model for both intra-freq and inter-freq.</w:t>
      </w:r>
    </w:p>
    <w:p>
      <w:pPr>
        <w:rPr>
          <w:rFonts w:hint="eastAsia"/>
          <w:b/>
          <w:bCs/>
          <w:i w:val="0"/>
          <w:iCs w:val="0"/>
          <w:lang w:val="en-US" w:eastAsia="zh-CN"/>
        </w:rPr>
      </w:pPr>
      <w:r>
        <w:rPr>
          <w:rFonts w:hint="eastAsia"/>
          <w:b/>
          <w:bCs/>
          <w:i w:val="0"/>
          <w:iCs w:val="0"/>
          <w:lang w:val="en-US" w:eastAsia="zh-CN"/>
        </w:rPr>
        <w:t>Proposal 5: Regarding RRC signaling for beam consolidation, consider the following two options:</w:t>
      </w:r>
    </w:p>
    <w:p>
      <w:pPr>
        <w:rPr>
          <w:rFonts w:hint="eastAsia"/>
          <w:b/>
          <w:bCs/>
          <w:i w:val="0"/>
          <w:iCs w:val="0"/>
          <w:lang w:val="en-US" w:eastAsia="zh-CN"/>
        </w:rPr>
      </w:pPr>
      <w:r>
        <w:rPr>
          <w:rFonts w:hint="eastAsia"/>
          <w:b/>
          <w:bCs/>
          <w:i w:val="0"/>
          <w:iCs w:val="0"/>
          <w:lang w:val="en-US" w:eastAsia="zh-CN"/>
        </w:rPr>
        <w:t xml:space="preserve">Option 1: </w:t>
      </w:r>
      <w:r>
        <w:rPr>
          <w:rFonts w:hint="eastAsia"/>
          <w:b/>
          <w:bCs/>
          <w:i/>
          <w:iCs/>
          <w:lang w:val="en-US" w:eastAsia="zh-CN"/>
        </w:rPr>
        <w:t xml:space="preserve">nrofSS-BlocksToAverage </w:t>
      </w:r>
      <w:r>
        <w:rPr>
          <w:rFonts w:hint="eastAsia"/>
          <w:b/>
          <w:bCs/>
          <w:i w:val="0"/>
          <w:iCs w:val="0"/>
          <w:lang w:val="en-US" w:eastAsia="zh-CN"/>
        </w:rPr>
        <w:t xml:space="preserve">is set to 1 in FR1 and 3 in FR2, and </w:t>
      </w:r>
      <w:r>
        <w:rPr>
          <w:rFonts w:hint="eastAsia"/>
          <w:b/>
          <w:bCs/>
          <w:i/>
          <w:iCs/>
          <w:lang w:val="en-US" w:eastAsia="zh-CN"/>
        </w:rPr>
        <w:t xml:space="preserve">absThreshSS-BlocksConsolidation </w:t>
      </w:r>
      <w:r>
        <w:rPr>
          <w:rFonts w:hint="eastAsia"/>
          <w:b/>
          <w:bCs/>
          <w:i w:val="0"/>
          <w:iCs w:val="0"/>
          <w:lang w:val="en-US" w:eastAsia="zh-CN"/>
        </w:rPr>
        <w:t>is considered, detailed value to be discussed in RAN2;</w:t>
      </w:r>
    </w:p>
    <w:p>
      <w:pPr>
        <w:rPr>
          <w:rFonts w:hint="eastAsia"/>
          <w:b/>
          <w:bCs/>
          <w:i w:val="0"/>
          <w:iCs w:val="0"/>
          <w:lang w:val="en-US" w:eastAsia="zh-CN"/>
        </w:rPr>
      </w:pPr>
      <w:r>
        <w:rPr>
          <w:rFonts w:hint="eastAsia"/>
          <w:b/>
          <w:bCs/>
          <w:i w:val="0"/>
          <w:iCs w:val="0"/>
          <w:lang w:val="en-US" w:eastAsia="zh-CN"/>
        </w:rPr>
        <w:t xml:space="preserve">Option 2: </w:t>
      </w:r>
      <w:r>
        <w:rPr>
          <w:rFonts w:hint="eastAsia"/>
          <w:b/>
          <w:bCs/>
          <w:i/>
          <w:iCs/>
          <w:lang w:val="en-US" w:eastAsia="zh-CN"/>
        </w:rPr>
        <w:t xml:space="preserve">nrofSS-BlocksToAverage </w:t>
      </w:r>
      <w:r>
        <w:rPr>
          <w:rFonts w:hint="eastAsia"/>
          <w:b/>
          <w:bCs/>
          <w:i w:val="0"/>
          <w:iCs w:val="0"/>
          <w:lang w:val="en-US" w:eastAsia="zh-CN"/>
        </w:rPr>
        <w:t xml:space="preserve">is set to 1 in FR1 and 3 in FR2, not consider </w:t>
      </w:r>
      <w:r>
        <w:rPr>
          <w:rFonts w:hint="eastAsia"/>
          <w:b/>
          <w:bCs/>
          <w:i/>
          <w:iCs/>
          <w:lang w:val="en-US" w:eastAsia="zh-CN"/>
        </w:rPr>
        <w:t xml:space="preserve">absThreshSS-BlocksConsolidation </w:t>
      </w:r>
      <w:r>
        <w:rPr>
          <w:rFonts w:hint="eastAsia"/>
          <w:b/>
          <w:bCs/>
          <w:i w:val="0"/>
          <w:iCs w:val="0"/>
          <w:lang w:val="en-US" w:eastAsia="zh-CN"/>
        </w:rPr>
        <w:t>in the simulation.</w:t>
      </w:r>
    </w:p>
    <w:p>
      <w:pPr>
        <w:rPr>
          <w:rFonts w:hint="eastAsia" w:eastAsia="微软雅黑"/>
          <w:b/>
          <w:bCs/>
          <w:i w:val="0"/>
          <w:iCs w:val="0"/>
          <w:lang w:val="en-US" w:eastAsia="zh-CN"/>
        </w:rPr>
      </w:pPr>
      <w:r>
        <w:rPr>
          <w:rFonts w:hint="eastAsia"/>
          <w:b/>
          <w:bCs/>
          <w:sz w:val="20"/>
          <w:szCs w:val="20"/>
        </w:rPr>
        <w:t>Proposal</w:t>
      </w:r>
      <w:r>
        <w:rPr>
          <w:rFonts w:hint="eastAsia"/>
          <w:b/>
          <w:bCs/>
          <w:sz w:val="20"/>
          <w:szCs w:val="20"/>
          <w:lang w:val="en-US" w:eastAsia="zh-CN"/>
        </w:rPr>
        <w:t xml:space="preserve"> 6</w:t>
      </w:r>
      <w:r>
        <w:rPr>
          <w:rFonts w:hint="eastAsia"/>
          <w:b/>
          <w:bCs/>
          <w:sz w:val="20"/>
          <w:szCs w:val="20"/>
        </w:rPr>
        <w:t xml:space="preserve">: </w:t>
      </w:r>
      <w:r>
        <w:rPr>
          <w:rStyle w:val="59"/>
          <w:rFonts w:hint="default" w:ascii="Times New Roman" w:hAnsi="Times New Roman" w:eastAsia="微软雅黑" w:cs="Times New Roman"/>
          <w:i w:val="0"/>
          <w:iCs w:val="0"/>
          <w:caps w:val="0"/>
          <w:color w:val="000000"/>
          <w:spacing w:val="0"/>
          <w:sz w:val="20"/>
          <w:szCs w:val="20"/>
          <w:shd w:val="clear" w:fill="FFFFFF"/>
        </w:rPr>
        <w:t>For inter-frequency predictions, RAN2 shall assume that shadow fading is not a random function completely independent on the frequency but that it's actually correlated among different frequencies. Send an LS to RAN1 asking to confirm RAN2 assumption</w:t>
      </w:r>
      <w:r>
        <w:rPr>
          <w:rStyle w:val="59"/>
          <w:rFonts w:hint="eastAsia" w:eastAsia="微软雅黑" w:cs="Times New Roman"/>
          <w:i w:val="0"/>
          <w:iCs w:val="0"/>
          <w:caps w:val="0"/>
          <w:color w:val="000000"/>
          <w:spacing w:val="0"/>
          <w:sz w:val="20"/>
          <w:szCs w:val="20"/>
          <w:shd w:val="clear" w:fill="FFFFFF"/>
          <w:lang w:val="en-US" w:eastAsia="zh-CN"/>
        </w:rPr>
        <w:t>.</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pPr>
        <w:numPr>
          <w:ilvl w:val="0"/>
          <w:numId w:val="7"/>
        </w:numPr>
        <w:tabs>
          <w:tab w:val="left" w:pos="312"/>
        </w:tabs>
        <w:rPr>
          <w:szCs w:val="32"/>
          <w:lang w:val="fr-FR"/>
        </w:rPr>
      </w:pPr>
      <w:r>
        <w:rPr>
          <w:rFonts w:hint="eastAsia"/>
          <w:b w:val="0"/>
          <w:bCs w:val="0"/>
          <w:lang w:val="en-US" w:eastAsia="zh-CN"/>
        </w:rPr>
        <w:t>[POST125bis]</w:t>
      </w:r>
      <w:r>
        <w:rPr>
          <w:rFonts w:hint="eastAsia"/>
          <w:szCs w:val="20"/>
          <w:lang w:val="en-US" w:eastAsia="zh-CN"/>
        </w:rPr>
        <w:t>[021][AIML mobility] Simulation assumptions and methodology (OPPO)</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w:t>
      </w:r>
      <w:r>
        <w:rPr>
          <w:rFonts w:hint="eastAsia" w:ascii="Arial" w:hAnsi="Arial" w:cs="Arial"/>
          <w:b w:val="0"/>
          <w:bCs w:val="0"/>
          <w:kern w:val="0"/>
          <w:sz w:val="32"/>
          <w:szCs w:val="36"/>
        </w:rPr>
        <w:t>nn</w:t>
      </w:r>
      <w:r>
        <w:rPr>
          <w:rFonts w:ascii="Arial" w:hAnsi="Arial" w:cs="Arial"/>
          <w:b w:val="0"/>
          <w:bCs w:val="0"/>
          <w:kern w:val="0"/>
          <w:sz w:val="32"/>
          <w:szCs w:val="36"/>
        </w:rPr>
        <w:t>ex</w:t>
      </w:r>
    </w:p>
    <w:p>
      <w:pPr>
        <w:widowControl w:val="0"/>
        <w:numPr>
          <w:ilvl w:val="0"/>
          <w:numId w:val="0"/>
        </w:numPr>
        <w:tabs>
          <w:tab w:val="left" w:pos="312"/>
        </w:tabs>
        <w:spacing w:after="120"/>
        <w:jc w:val="both"/>
        <w:rPr>
          <w:rFonts w:hint="eastAsia"/>
          <w:szCs w:val="32"/>
          <w:highlight w:val="none"/>
          <w:lang w:val="en-US" w:eastAsia="zh-CN"/>
        </w:rPr>
      </w:pPr>
      <w:r>
        <w:rPr>
          <w:rFonts w:hint="eastAsia"/>
          <w:szCs w:val="32"/>
          <w:highlight w:val="none"/>
          <w:lang w:val="en-US" w:eastAsia="zh-CN"/>
        </w:rPr>
        <w:t>In this simulation, the AI model input is the cell-level results of serving cell, the AI model output is the cell-level results of inter-freq co-located neighbour cell. The beam pattern can be seen in t</w:t>
      </w:r>
      <w:r>
        <w:rPr>
          <w:szCs w:val="32"/>
          <w:highlight w:val="none"/>
        </w:rPr>
        <w:t xml:space="preserve">he first 8 columns in </w:t>
      </w:r>
      <w:r>
        <w:rPr>
          <w:rFonts w:hint="eastAsia"/>
          <w:szCs w:val="32"/>
          <w:highlight w:val="none"/>
          <w:lang w:val="en-US" w:eastAsia="zh-CN"/>
        </w:rPr>
        <w:t>Figure 3. Detailed simulation assumptions can be seen in the Table 1. Note that layer 3 filtering is not considered in the simulation.</w:t>
      </w:r>
    </w:p>
    <w:p>
      <w:pPr>
        <w:widowControl w:val="0"/>
        <w:numPr>
          <w:ilvl w:val="0"/>
          <w:numId w:val="0"/>
        </w:numPr>
        <w:tabs>
          <w:tab w:val="left" w:pos="312"/>
        </w:tabs>
        <w:spacing w:after="120"/>
        <w:jc w:val="center"/>
        <w:rPr>
          <w:rFonts w:eastAsia="宋体"/>
          <w:szCs w:val="20"/>
        </w:rPr>
      </w:pPr>
      <w:r>
        <w:rPr>
          <w:rFonts w:eastAsia="宋体"/>
          <w:szCs w:val="20"/>
        </w:rPr>
        <w:object>
          <v:shape id="_x0000_i1025" o:spt="75" type="#_x0000_t75" style="height:93.5pt;width:335.5pt;" o:ole="t" filled="f" o:preferrelative="t" stroked="f" coordsize="21600,21600">
            <v:path/>
            <v:fill on="f" focussize="0,0"/>
            <v:stroke on="f" joinstyle="miter"/>
            <v:imagedata r:id="rId13" o:title=""/>
            <o:lock v:ext="edit" aspectratio="f"/>
            <w10:wrap type="none"/>
            <w10:anchorlock/>
          </v:shape>
          <o:OLEObject Type="Embed" ProgID="Visio.Drawing.15" ShapeID="_x0000_i1025" DrawAspect="Content" ObjectID="_1468075725">
            <o:LockedField>false</o:LockedField>
          </o:OLEObject>
        </w:object>
      </w:r>
    </w:p>
    <w:p>
      <w:pPr>
        <w:widowControl w:val="0"/>
        <w:numPr>
          <w:ilvl w:val="0"/>
          <w:numId w:val="0"/>
        </w:numPr>
        <w:tabs>
          <w:tab w:val="left" w:pos="312"/>
        </w:tabs>
        <w:spacing w:after="120"/>
        <w:jc w:val="center"/>
        <w:rPr>
          <w:rFonts w:hint="default"/>
          <w:szCs w:val="32"/>
          <w:highlight w:val="none"/>
          <w:lang w:val="en-US" w:eastAsia="zh-CN"/>
        </w:rPr>
      </w:pPr>
      <w:r>
        <w:rPr>
          <w:rFonts w:hint="eastAsia" w:eastAsia="宋体"/>
          <w:szCs w:val="20"/>
          <w:lang w:val="en-US" w:eastAsia="zh-CN"/>
        </w:rPr>
        <w:t>Fig 3: The beam pattern</w:t>
      </w:r>
    </w:p>
    <w:p>
      <w:pPr>
        <w:widowControl w:val="0"/>
        <w:numPr>
          <w:ilvl w:val="0"/>
          <w:numId w:val="0"/>
        </w:numPr>
        <w:tabs>
          <w:tab w:val="left" w:pos="312"/>
        </w:tabs>
        <w:spacing w:after="120"/>
        <w:jc w:val="center"/>
        <w:rPr>
          <w:rFonts w:hint="eastAsia"/>
          <w:szCs w:val="32"/>
          <w:lang w:val="en-US" w:eastAsia="zh-CN"/>
        </w:rPr>
      </w:pPr>
      <w:r>
        <w:rPr>
          <w:rFonts w:hint="eastAsia"/>
          <w:szCs w:val="32"/>
          <w:lang w:val="en-US" w:eastAsia="zh-CN"/>
        </w:rPr>
        <w:t>Table 1: Simulation assumption</w:t>
      </w:r>
    </w:p>
    <w:tbl>
      <w:tblPr>
        <w:tblStyle w:val="56"/>
        <w:tblW w:w="9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4"/>
        <w:gridCol w:w="5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pStyle w:val="105"/>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rPr>
              <w:t>Frequency Range</w:t>
            </w:r>
          </w:p>
        </w:tc>
        <w:tc>
          <w:tcPr>
            <w:tcW w:w="5891" w:type="dxa"/>
          </w:tcPr>
          <w:p>
            <w:pPr>
              <w:pStyle w:val="202"/>
              <w:keepNext w:val="0"/>
              <w:keepLines w:val="0"/>
              <w:pageBreakBefore w:val="0"/>
              <w:widowControl w:val="0"/>
              <w:kinsoku/>
              <w:wordWrap/>
              <w:overflowPunct w:val="0"/>
              <w:topLinePunct w:val="0"/>
              <w:autoSpaceDE w:val="0"/>
              <w:autoSpaceDN w:val="0"/>
              <w:bidi w:val="0"/>
              <w:adjustRightInd w:val="0"/>
              <w:snapToGrid/>
              <w:spacing w:after="0"/>
              <w:jc w:val="left"/>
              <w:textAlignment w:val="baseline"/>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rPr>
              <w:t>FR</w:t>
            </w:r>
            <w:r>
              <w:rPr>
                <w:rFonts w:hint="eastAsia" w:ascii="Times New Roman" w:hAnsi="Times New Roman" w:eastAsia="SimSun-ExtB" w:cs="Times New Roman"/>
                <w:b w:val="0"/>
                <w:bCs w:val="0"/>
                <w:color w:val="auto"/>
                <w:szCs w:val="18"/>
                <w:highlight w:val="none"/>
                <w:lang w:val="en-US" w:eastAsia="zh-CN"/>
              </w:rPr>
              <w:t>1</w:t>
            </w:r>
            <w:r>
              <w:rPr>
                <w:rFonts w:hint="default" w:ascii="Times New Roman" w:hAnsi="Times New Roman" w:eastAsia="SimSun-ExtB" w:cs="Times New Roman"/>
                <w:b w:val="0"/>
                <w:bCs w:val="0"/>
                <w:color w:val="auto"/>
                <w:szCs w:val="18"/>
                <w:highlight w:val="none"/>
              </w:rPr>
              <w:t xml:space="preserve">@ </w:t>
            </w:r>
            <w:r>
              <w:rPr>
                <w:rFonts w:hint="eastAsia" w:ascii="Times New Roman" w:hAnsi="Times New Roman" w:eastAsia="SimSun-ExtB" w:cs="Times New Roman"/>
                <w:b w:val="0"/>
                <w:bCs w:val="0"/>
                <w:color w:val="auto"/>
                <w:szCs w:val="18"/>
                <w:highlight w:val="none"/>
                <w:lang w:val="en-US" w:eastAsia="zh-CN"/>
              </w:rPr>
              <w:t>[4, 6]</w:t>
            </w:r>
            <w:r>
              <w:rPr>
                <w:rFonts w:hint="default" w:ascii="Times New Roman" w:hAnsi="Times New Roman" w:eastAsia="SimSun-ExtB" w:cs="Times New Roman"/>
                <w:b w:val="0"/>
                <w:bCs w:val="0"/>
                <w:color w:val="auto"/>
                <w:szCs w:val="18"/>
                <w:highlight w:val="none"/>
              </w:rPr>
              <w:t xml:space="preserve"> GHz; SCS: 1</w:t>
            </w:r>
            <w:r>
              <w:rPr>
                <w:rFonts w:hint="eastAsia" w:ascii="Times New Roman" w:hAnsi="Times New Roman" w:eastAsia="SimSun-ExtB" w:cs="Times New Roman"/>
                <w:b w:val="0"/>
                <w:bCs w:val="0"/>
                <w:color w:val="auto"/>
                <w:szCs w:val="18"/>
                <w:highlight w:val="none"/>
                <w:lang w:val="en-US" w:eastAsia="zh-CN"/>
              </w:rPr>
              <w:t>5</w:t>
            </w:r>
            <w:r>
              <w:rPr>
                <w:rFonts w:hint="default" w:ascii="Times New Roman" w:hAnsi="Times New Roman" w:eastAsia="SimSun-ExtB" w:cs="Times New Roman"/>
                <w:b w:val="0"/>
                <w:bCs w:val="0"/>
                <w:color w:val="auto"/>
                <w:szCs w:val="18"/>
                <w:highlight w:val="none"/>
              </w:rP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pStyle w:val="105"/>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rPr>
              <w:t>Deployment</w:t>
            </w:r>
          </w:p>
        </w:tc>
        <w:tc>
          <w:tcPr>
            <w:tcW w:w="5891" w:type="dxa"/>
          </w:tcPr>
          <w:p>
            <w:pPr>
              <w:pStyle w:val="202"/>
              <w:keepNext w:val="0"/>
              <w:keepLines w:val="0"/>
              <w:pageBreakBefore w:val="0"/>
              <w:widowControl w:val="0"/>
              <w:kinsoku/>
              <w:wordWrap/>
              <w:overflowPunct w:val="0"/>
              <w:topLinePunct w:val="0"/>
              <w:autoSpaceDE w:val="0"/>
              <w:autoSpaceDN w:val="0"/>
              <w:bidi w:val="0"/>
              <w:adjustRightInd w:val="0"/>
              <w:snapToGrid/>
              <w:spacing w:after="0"/>
              <w:jc w:val="left"/>
              <w:textAlignment w:val="baseline"/>
              <w:rPr>
                <w:rFonts w:hint="default" w:ascii="Times New Roman" w:hAnsi="Times New Roman" w:eastAsia="SimSun-ExtB" w:cs="Times New Roman"/>
                <w:b w:val="0"/>
                <w:bCs w:val="0"/>
                <w:color w:val="auto"/>
                <w:szCs w:val="18"/>
                <w:highlight w:val="none"/>
              </w:rPr>
            </w:pPr>
            <w:r>
              <w:rPr>
                <w:rFonts w:hint="eastAsia" w:ascii="Times New Roman" w:hAnsi="Times New Roman" w:eastAsia="SimSun-ExtB" w:cs="Times New Roman"/>
                <w:b w:val="0"/>
                <w:bCs w:val="0"/>
                <w:color w:val="auto"/>
                <w:szCs w:val="18"/>
                <w:highlight w:val="none"/>
                <w:lang w:val="en-US" w:eastAsia="zh-CN"/>
              </w:rPr>
              <w:t>5</w:t>
            </w:r>
            <w:r>
              <w:rPr>
                <w:rFonts w:hint="default" w:ascii="Times New Roman" w:hAnsi="Times New Roman" w:eastAsia="SimSun-ExtB" w:cs="Times New Roman"/>
                <w:b w:val="0"/>
                <w:bCs w:val="0"/>
                <w:color w:val="auto"/>
                <w:szCs w:val="18"/>
                <w:highlight w:val="none"/>
              </w:rPr>
              <w:t>00m ISD, 2-tier model with wrap-around (7 sites, 3 sectors/cells per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pStyle w:val="105"/>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rPr>
              <w:t>Inter site distance</w:t>
            </w:r>
          </w:p>
        </w:tc>
        <w:tc>
          <w:tcPr>
            <w:tcW w:w="5891" w:type="dxa"/>
          </w:tcPr>
          <w:p>
            <w:pPr>
              <w:pStyle w:val="202"/>
              <w:keepNext w:val="0"/>
              <w:keepLines w:val="0"/>
              <w:pageBreakBefore w:val="0"/>
              <w:widowControl w:val="0"/>
              <w:kinsoku/>
              <w:wordWrap/>
              <w:overflowPunct w:val="0"/>
              <w:topLinePunct w:val="0"/>
              <w:autoSpaceDE w:val="0"/>
              <w:autoSpaceDN w:val="0"/>
              <w:bidi w:val="0"/>
              <w:adjustRightInd w:val="0"/>
              <w:snapToGrid/>
              <w:spacing w:after="0"/>
              <w:jc w:val="left"/>
              <w:textAlignment w:val="baseline"/>
              <w:rPr>
                <w:rFonts w:hint="default" w:ascii="Times New Roman" w:hAnsi="Times New Roman" w:eastAsia="SimSun-ExtB" w:cs="Times New Roman"/>
                <w:b w:val="0"/>
                <w:bCs w:val="0"/>
                <w:color w:val="auto"/>
                <w:szCs w:val="18"/>
                <w:highlight w:val="none"/>
              </w:rPr>
            </w:pPr>
            <w:r>
              <w:rPr>
                <w:rFonts w:hint="eastAsia" w:ascii="Times New Roman" w:hAnsi="Times New Roman" w:eastAsia="SimSun-ExtB" w:cs="Times New Roman"/>
                <w:b w:val="0"/>
                <w:bCs w:val="0"/>
                <w:color w:val="auto"/>
                <w:szCs w:val="18"/>
                <w:highlight w:val="none"/>
                <w:lang w:val="en-US" w:eastAsia="zh-CN"/>
              </w:rPr>
              <w:t>5</w:t>
            </w:r>
            <w:r>
              <w:rPr>
                <w:rFonts w:hint="default" w:ascii="Times New Roman" w:hAnsi="Times New Roman" w:eastAsia="SimSun-ExtB" w:cs="Times New Roman"/>
                <w:b w:val="0"/>
                <w:bCs w:val="0"/>
                <w:color w:val="auto"/>
                <w:szCs w:val="18"/>
                <w:highlight w:val="none"/>
              </w:rPr>
              <w:t>00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pStyle w:val="105"/>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rPr>
              <w:t>BS Antenna height</w:t>
            </w:r>
          </w:p>
        </w:tc>
        <w:tc>
          <w:tcPr>
            <w:tcW w:w="5891" w:type="dxa"/>
          </w:tcPr>
          <w:p>
            <w:pPr>
              <w:pStyle w:val="202"/>
              <w:keepNext w:val="0"/>
              <w:keepLines w:val="0"/>
              <w:pageBreakBefore w:val="0"/>
              <w:widowControl w:val="0"/>
              <w:kinsoku/>
              <w:wordWrap/>
              <w:overflowPunct w:val="0"/>
              <w:topLinePunct w:val="0"/>
              <w:autoSpaceDE w:val="0"/>
              <w:autoSpaceDN w:val="0"/>
              <w:bidi w:val="0"/>
              <w:adjustRightInd w:val="0"/>
              <w:snapToGrid/>
              <w:spacing w:after="0"/>
              <w:jc w:val="left"/>
              <w:textAlignment w:val="baseline"/>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3284" w:type="dxa"/>
          </w:tcPr>
          <w:p>
            <w:pPr>
              <w:pStyle w:val="105"/>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rPr>
              <w:t>UE Antenna height</w:t>
            </w:r>
          </w:p>
        </w:tc>
        <w:tc>
          <w:tcPr>
            <w:tcW w:w="5891" w:type="dxa"/>
          </w:tcPr>
          <w:p>
            <w:pPr>
              <w:pStyle w:val="202"/>
              <w:keepNext w:val="0"/>
              <w:keepLines w:val="0"/>
              <w:pageBreakBefore w:val="0"/>
              <w:widowControl w:val="0"/>
              <w:kinsoku/>
              <w:wordWrap/>
              <w:overflowPunct w:val="0"/>
              <w:topLinePunct w:val="0"/>
              <w:autoSpaceDE w:val="0"/>
              <w:autoSpaceDN w:val="0"/>
              <w:bidi w:val="0"/>
              <w:adjustRightInd w:val="0"/>
              <w:snapToGrid/>
              <w:spacing w:after="0"/>
              <w:jc w:val="left"/>
              <w:textAlignment w:val="baseline"/>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rPr>
              <w:t>1.5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pStyle w:val="105"/>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rPr>
              <w:t>Scenario</w:t>
            </w:r>
          </w:p>
        </w:tc>
        <w:tc>
          <w:tcPr>
            <w:tcW w:w="5891" w:type="dxa"/>
          </w:tcPr>
          <w:p>
            <w:pPr>
              <w:pStyle w:val="202"/>
              <w:keepNext w:val="0"/>
              <w:keepLines w:val="0"/>
              <w:pageBreakBefore w:val="0"/>
              <w:widowControl w:val="0"/>
              <w:kinsoku/>
              <w:wordWrap/>
              <w:overflowPunct w:val="0"/>
              <w:topLinePunct w:val="0"/>
              <w:autoSpaceDE w:val="0"/>
              <w:autoSpaceDN w:val="0"/>
              <w:bidi w:val="0"/>
              <w:adjustRightInd w:val="0"/>
              <w:snapToGrid/>
              <w:spacing w:after="0"/>
              <w:jc w:val="left"/>
              <w:textAlignment w:val="baseline"/>
              <w:rPr>
                <w:rFonts w:hint="default" w:ascii="Times New Roman" w:hAnsi="Times New Roman" w:eastAsia="SimSun-ExtB" w:cs="Times New Roman"/>
                <w:b w:val="0"/>
                <w:bCs w:val="0"/>
                <w:color w:val="auto"/>
                <w:szCs w:val="18"/>
                <w:highlight w:val="none"/>
                <w:lang w:val="en-US" w:eastAsia="zh-CN"/>
              </w:rPr>
            </w:pPr>
            <w:r>
              <w:rPr>
                <w:rFonts w:hint="eastAsia" w:ascii="Times New Roman" w:hAnsi="Times New Roman" w:eastAsia="SimSun-ExtB" w:cs="Times New Roman"/>
                <w:b w:val="0"/>
                <w:bCs w:val="0"/>
                <w:color w:val="auto"/>
                <w:szCs w:val="18"/>
                <w:highlight w:val="none"/>
                <w:lang w:val="en-US" w:eastAsia="zh-CN"/>
              </w:rPr>
              <w:t>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105"/>
              <w:pageBreakBefore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highlight w:val="none"/>
                <w:lang w:eastAsia="ja-JP"/>
              </w:rPr>
              <w:t xml:space="preserve">Inter-BS distance </w:t>
            </w:r>
          </w:p>
        </w:tc>
        <w:tc>
          <w:tcPr>
            <w:tcW w:w="5891" w:type="dxa"/>
            <w:vAlign w:val="top"/>
          </w:tcPr>
          <w:p>
            <w:pPr>
              <w:pStyle w:val="105"/>
              <w:pageBreakBefore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highlight w:val="none"/>
                <w:lang w:eastAsia="ja-JP"/>
              </w:rPr>
              <w:t xml:space="preserve">Macro layer: </w:t>
            </w:r>
            <w:r>
              <w:rPr>
                <w:rFonts w:hint="eastAsia" w:ascii="Times New Roman" w:hAnsi="Times New Roman" w:eastAsia="SimSun-ExtB" w:cs="Times New Roman"/>
                <w:b w:val="0"/>
                <w:bCs w:val="0"/>
                <w:color w:val="auto"/>
                <w:highlight w:val="none"/>
                <w:lang w:val="en-US" w:eastAsia="zh-CN"/>
              </w:rPr>
              <w:t>5</w:t>
            </w:r>
            <w:r>
              <w:rPr>
                <w:rFonts w:hint="default" w:ascii="Times New Roman" w:hAnsi="Times New Roman" w:eastAsia="SimSun-ExtB" w:cs="Times New Roman"/>
                <w:b w:val="0"/>
                <w:bCs w:val="0"/>
                <w:color w:val="auto"/>
                <w:highlight w:val="none"/>
                <w:lang w:eastAsia="ja-JP"/>
              </w:rPr>
              <w:t>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105"/>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lang w:eastAsia="ja-JP"/>
              </w:rPr>
            </w:pPr>
            <w:r>
              <w:rPr>
                <w:rFonts w:hint="default" w:ascii="Times New Roman" w:hAnsi="Times New Roman" w:eastAsia="SimSun-ExtB" w:cs="Times New Roman"/>
                <w:b w:val="0"/>
                <w:bCs w:val="0"/>
                <w:color w:val="auto"/>
                <w:szCs w:val="18"/>
                <w:highlight w:val="none"/>
              </w:rPr>
              <w:t>BS Antenna Configuration</w:t>
            </w:r>
          </w:p>
        </w:tc>
        <w:tc>
          <w:tcPr>
            <w:tcW w:w="5891" w:type="dxa"/>
            <w:vAlign w:val="top"/>
          </w:tcPr>
          <w:p>
            <w:pPr>
              <w:pStyle w:val="105"/>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lang w:eastAsia="ja-JP"/>
              </w:rPr>
            </w:pPr>
            <w:r>
              <w:rPr>
                <w:rFonts w:hint="default" w:ascii="Times New Roman" w:hAnsi="Times New Roman" w:eastAsia="SimSun-ExtB" w:cs="Times New Roman"/>
                <w:b w:val="0"/>
                <w:bCs w:val="0"/>
                <w:color w:val="auto"/>
                <w:szCs w:val="18"/>
                <w:highlight w:val="none"/>
              </w:rPr>
              <w:t>Antenna setup and port layouts at gNB: (</w:t>
            </w:r>
            <w:r>
              <w:rPr>
                <w:rFonts w:hint="eastAsia" w:ascii="Times New Roman" w:hAnsi="Times New Roman" w:eastAsia="SimSun-ExtB" w:cs="Times New Roman"/>
                <w:b w:val="0"/>
                <w:bCs w:val="0"/>
                <w:color w:val="auto"/>
                <w:szCs w:val="18"/>
                <w:highlight w:val="none"/>
                <w:lang w:val="en-US" w:eastAsia="zh-CN"/>
              </w:rPr>
              <w:t>1</w:t>
            </w:r>
            <w:r>
              <w:rPr>
                <w:rFonts w:hint="default" w:ascii="Times New Roman" w:hAnsi="Times New Roman" w:eastAsia="SimSun-ExtB" w:cs="Times New Roman"/>
                <w:b w:val="0"/>
                <w:bCs w:val="0"/>
                <w:color w:val="auto"/>
                <w:szCs w:val="18"/>
                <w:highlight w:val="none"/>
              </w:rPr>
              <w:t xml:space="preserve">, </w:t>
            </w:r>
            <w:r>
              <w:rPr>
                <w:rFonts w:hint="eastAsia" w:ascii="Times New Roman" w:hAnsi="Times New Roman" w:eastAsia="SimSun-ExtB" w:cs="Times New Roman"/>
                <w:b w:val="0"/>
                <w:bCs w:val="0"/>
                <w:color w:val="auto"/>
                <w:szCs w:val="18"/>
                <w:highlight w:val="none"/>
                <w:lang w:val="en-US" w:eastAsia="zh-CN"/>
              </w:rPr>
              <w:t>4</w:t>
            </w:r>
            <w:r>
              <w:rPr>
                <w:rFonts w:hint="default" w:ascii="Times New Roman" w:hAnsi="Times New Roman" w:eastAsia="SimSun-ExtB" w:cs="Times New Roman"/>
                <w:b w:val="0"/>
                <w:bCs w:val="0"/>
                <w:color w:val="auto"/>
                <w:szCs w:val="18"/>
                <w:highlight w:val="none"/>
              </w:rPr>
              <w:t>, 2, 1, 1, 1, 1), (dV, dH) = (0.5, 0.5) 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105"/>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lang w:eastAsia="ja-JP"/>
              </w:rPr>
            </w:pPr>
            <w:r>
              <w:rPr>
                <w:rFonts w:hint="default" w:ascii="Times New Roman" w:hAnsi="Times New Roman" w:eastAsia="SimSun-ExtB" w:cs="Times New Roman"/>
                <w:b w:val="0"/>
                <w:bCs w:val="0"/>
                <w:color w:val="auto"/>
                <w:szCs w:val="18"/>
                <w:highlight w:val="none"/>
              </w:rPr>
              <w:t>BS Antenna radiation pattern</w:t>
            </w:r>
          </w:p>
        </w:tc>
        <w:tc>
          <w:tcPr>
            <w:tcW w:w="5891" w:type="dxa"/>
            <w:vAlign w:val="top"/>
          </w:tcPr>
          <w:p>
            <w:pPr>
              <w:pStyle w:val="105"/>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lang w:eastAsia="ja-JP"/>
              </w:rPr>
            </w:pPr>
            <w:r>
              <w:rPr>
                <w:rFonts w:hint="default" w:ascii="Times New Roman" w:hAnsi="Times New Roman" w:eastAsia="SimSun-ExtB" w:cs="Times New Roman"/>
                <w:b w:val="0"/>
                <w:bCs w:val="0"/>
                <w:color w:val="auto"/>
                <w:szCs w:val="18"/>
                <w:highlight w:val="none"/>
              </w:rPr>
              <w:t>TR 38.802 Table A.2.1-6, Table A.2.1-7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105"/>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lang w:eastAsia="ja-JP"/>
              </w:rPr>
            </w:pPr>
            <w:r>
              <w:rPr>
                <w:rFonts w:hint="default" w:ascii="Times New Roman" w:hAnsi="Times New Roman" w:eastAsia="SimSun-ExtB" w:cs="Times New Roman"/>
                <w:b w:val="0"/>
                <w:bCs w:val="0"/>
                <w:color w:val="auto"/>
                <w:szCs w:val="18"/>
                <w:highlight w:val="none"/>
              </w:rPr>
              <w:t>UE Antenna Configuration</w:t>
            </w:r>
          </w:p>
        </w:tc>
        <w:tc>
          <w:tcPr>
            <w:tcW w:w="5891" w:type="dxa"/>
            <w:vAlign w:val="top"/>
          </w:tcPr>
          <w:p>
            <w:pPr>
              <w:pStyle w:val="105"/>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lang w:eastAsia="ja-JP"/>
              </w:rPr>
            </w:pPr>
            <w:r>
              <w:rPr>
                <w:rFonts w:hint="default" w:ascii="Times New Roman" w:hAnsi="Times New Roman" w:eastAsia="SimSun-ExtB" w:cs="Times New Roman"/>
                <w:b w:val="0"/>
                <w:bCs w:val="0"/>
                <w:color w:val="auto"/>
                <w:szCs w:val="18"/>
                <w:highlight w:val="none"/>
              </w:rPr>
              <w:t xml:space="preserve">Antenna setup and port layouts at UE: (1, </w:t>
            </w:r>
            <w:r>
              <w:rPr>
                <w:rFonts w:hint="eastAsia" w:ascii="Times New Roman" w:hAnsi="Times New Roman" w:eastAsia="SimSun-ExtB" w:cs="Times New Roman"/>
                <w:b w:val="0"/>
                <w:bCs w:val="0"/>
                <w:color w:val="auto"/>
                <w:szCs w:val="18"/>
                <w:highlight w:val="none"/>
                <w:lang w:val="en-US" w:eastAsia="zh-CN"/>
              </w:rPr>
              <w:t>1</w:t>
            </w:r>
            <w:r>
              <w:rPr>
                <w:rFonts w:hint="default" w:ascii="Times New Roman" w:hAnsi="Times New Roman" w:eastAsia="SimSun-ExtB" w:cs="Times New Roman"/>
                <w:b w:val="0"/>
                <w:bCs w:val="0"/>
                <w:color w:val="auto"/>
                <w:szCs w:val="18"/>
                <w:highlight w:val="none"/>
              </w:rPr>
              <w:t xml:space="preserve">, 2, 1, </w:t>
            </w:r>
            <w:r>
              <w:rPr>
                <w:rFonts w:hint="eastAsia" w:ascii="Times New Roman" w:hAnsi="Times New Roman" w:eastAsia="SimSun-ExtB" w:cs="Times New Roman"/>
                <w:b w:val="0"/>
                <w:bCs w:val="0"/>
                <w:color w:val="auto"/>
                <w:szCs w:val="18"/>
                <w:highlight w:val="none"/>
                <w:lang w:val="en-US" w:eastAsia="zh-CN"/>
              </w:rPr>
              <w:t>1</w:t>
            </w:r>
            <w:r>
              <w:rPr>
                <w:rFonts w:hint="default" w:ascii="Times New Roman" w:hAnsi="Times New Roman" w:eastAsia="SimSun-ExtB" w:cs="Times New Roman"/>
                <w:b w:val="0"/>
                <w:bCs w:val="0"/>
                <w:color w:val="auto"/>
                <w:szCs w:val="18"/>
                <w:highlight w:val="none"/>
              </w:rPr>
              <w:t>,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105"/>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lang w:eastAsia="ja-JP"/>
              </w:rPr>
            </w:pPr>
            <w:r>
              <w:rPr>
                <w:rFonts w:hint="default" w:ascii="Times New Roman" w:hAnsi="Times New Roman" w:eastAsia="SimSun-ExtB" w:cs="Times New Roman"/>
                <w:b w:val="0"/>
                <w:bCs w:val="0"/>
                <w:color w:val="auto"/>
                <w:szCs w:val="18"/>
                <w:highlight w:val="none"/>
              </w:rPr>
              <w:t>UE Antenna radiation pattern</w:t>
            </w:r>
          </w:p>
        </w:tc>
        <w:tc>
          <w:tcPr>
            <w:tcW w:w="5891" w:type="dxa"/>
            <w:vAlign w:val="top"/>
          </w:tcPr>
          <w:p>
            <w:pPr>
              <w:pStyle w:val="105"/>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lang w:eastAsia="ja-JP"/>
              </w:rPr>
            </w:pPr>
            <w:r>
              <w:rPr>
                <w:rFonts w:hint="default" w:ascii="Times New Roman" w:hAnsi="Times New Roman" w:eastAsia="SimSun-ExtB" w:cs="Times New Roman"/>
                <w:b w:val="0"/>
                <w:bCs w:val="0"/>
                <w:color w:val="auto"/>
                <w:szCs w:val="18"/>
                <w:highlight w:val="none"/>
              </w:rPr>
              <w:t>TR 38.802 Table A.2.1-8, Table A.2.1-10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105"/>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rPr>
              <w:t>UE distribution</w:t>
            </w:r>
          </w:p>
        </w:tc>
        <w:tc>
          <w:tcPr>
            <w:tcW w:w="5891" w:type="dxa"/>
            <w:vAlign w:val="top"/>
          </w:tcPr>
          <w:p>
            <w:pPr>
              <w:pStyle w:val="105"/>
              <w:keepNext w:val="0"/>
              <w:keepLines w:val="0"/>
              <w:pageBreakBefore w:val="0"/>
              <w:widowControl w:val="0"/>
              <w:kinsoku/>
              <w:wordWrap/>
              <w:overflowPunct w:val="0"/>
              <w:topLinePunct w:val="0"/>
              <w:autoSpaceDE w:val="0"/>
              <w:autoSpaceDN w:val="0"/>
              <w:bidi w:val="0"/>
              <w:adjustRightInd w:val="0"/>
              <w:snapToGrid/>
              <w:spacing w:after="0"/>
              <w:textAlignment w:val="baseline"/>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lang w:val="en-US" w:eastAsia="ko-KR"/>
              </w:rPr>
              <w:t>Uniform</w:t>
            </w:r>
            <w:r>
              <w:rPr>
                <w:rFonts w:hint="default" w:ascii="Times New Roman" w:hAnsi="Times New Roman" w:eastAsia="SimSun-ExtB" w:cs="Times New Roman"/>
                <w:b w:val="0"/>
                <w:bCs w:val="0"/>
                <w:color w:val="auto"/>
                <w:szCs w:val="18"/>
                <w:highlight w:val="none"/>
                <w:lang w:val="en-US" w:eastAsia="zh-CN"/>
              </w:rPr>
              <w:t>,</w:t>
            </w:r>
            <w:r>
              <w:rPr>
                <w:rFonts w:hint="default" w:ascii="Times New Roman" w:hAnsi="Times New Roman" w:eastAsia="SimSun-ExtB" w:cs="Times New Roman"/>
                <w:b w:val="0"/>
                <w:bCs w:val="0"/>
                <w:color w:val="auto"/>
                <w:szCs w:val="18"/>
                <w:highlight w:val="none"/>
              </w:rPr>
              <w:t>100% outdoor</w:t>
            </w:r>
          </w:p>
        </w:tc>
      </w:tr>
    </w:tbl>
    <w:p>
      <w:pPr>
        <w:widowControl w:val="0"/>
        <w:numPr>
          <w:ilvl w:val="0"/>
          <w:numId w:val="0"/>
        </w:numPr>
        <w:tabs>
          <w:tab w:val="left" w:pos="312"/>
        </w:tabs>
        <w:spacing w:after="120"/>
        <w:jc w:val="both"/>
        <w:rPr>
          <w:rFonts w:hint="default"/>
          <w:szCs w:val="32"/>
          <w:lang w:val="en-US" w:eastAsia="zh-CN"/>
        </w:rPr>
      </w:pPr>
    </w:p>
    <w:p>
      <w:pPr>
        <w:widowControl w:val="0"/>
        <w:numPr>
          <w:ilvl w:val="0"/>
          <w:numId w:val="0"/>
        </w:numPr>
        <w:tabs>
          <w:tab w:val="left" w:pos="312"/>
        </w:tabs>
        <w:spacing w:after="120"/>
        <w:jc w:val="both"/>
        <w:rPr>
          <w:rFonts w:hint="default"/>
          <w:szCs w:val="32"/>
          <w:highlight w:val="none"/>
          <w:lang w:val="en-US" w:eastAsia="zh-CN"/>
        </w:rPr>
      </w:pPr>
      <w:r>
        <w:rPr>
          <w:rFonts w:hint="eastAsia"/>
          <w:szCs w:val="32"/>
          <w:highlight w:val="none"/>
          <w:lang w:val="en-US" w:eastAsia="zh-CN"/>
        </w:rPr>
        <w:t>The simulation result is shown as below:</w:t>
      </w:r>
    </w:p>
    <w:p>
      <w:pPr>
        <w:widowControl w:val="0"/>
        <w:numPr>
          <w:ilvl w:val="0"/>
          <w:numId w:val="0"/>
        </w:numPr>
        <w:tabs>
          <w:tab w:val="left" w:pos="312"/>
        </w:tabs>
        <w:spacing w:after="120"/>
        <w:jc w:val="center"/>
        <w:rPr>
          <w:szCs w:val="32"/>
          <w:lang w:val="fr-FR"/>
        </w:rPr>
      </w:pPr>
      <w:r>
        <w:rPr>
          <w:rFonts w:hint="eastAsia" w:eastAsia="宋体"/>
          <w:lang w:eastAsia="zh-CN"/>
        </w:rPr>
        <w:drawing>
          <wp:inline distT="0" distB="0" distL="114300" distR="114300">
            <wp:extent cx="3251835" cy="2559050"/>
            <wp:effectExtent l="0" t="0" r="5715" b="12700"/>
            <wp:docPr id="3" name="图片 3" descr="Figur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igure_1"/>
                    <pic:cNvPicPr>
                      <a:picLocks noChangeAspect="1"/>
                    </pic:cNvPicPr>
                  </pic:nvPicPr>
                  <pic:blipFill>
                    <a:blip r:embed="rId14"/>
                    <a:stretch>
                      <a:fillRect/>
                    </a:stretch>
                  </pic:blipFill>
                  <pic:spPr>
                    <a:xfrm>
                      <a:off x="0" y="0"/>
                      <a:ext cx="3251835" cy="2559050"/>
                    </a:xfrm>
                    <a:prstGeom prst="rect">
                      <a:avLst/>
                    </a:prstGeom>
                  </pic:spPr>
                </pic:pic>
              </a:graphicData>
            </a:graphic>
          </wp:inline>
        </w:drawing>
      </w: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imSun-ExtB">
    <w:panose1 w:val="02010609060101010101"/>
    <w:charset w:val="86"/>
    <w:family w:val="auto"/>
    <w:pitch w:val="default"/>
    <w:sig w:usb0="00000001" w:usb1="02000000" w:usb2="00000000"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A4AC84"/>
    <w:multiLevelType w:val="singleLevel"/>
    <w:tmpl w:val="D7A4AC84"/>
    <w:lvl w:ilvl="0" w:tentative="0">
      <w:start w:val="1"/>
      <w:numFmt w:val="bullet"/>
      <w:lvlText w:val=""/>
      <w:lvlJc w:val="left"/>
      <w:pPr>
        <w:ind w:left="420" w:hanging="420"/>
      </w:pPr>
      <w:rPr>
        <w:rFonts w:hint="default" w:ascii="Wingdings" w:hAnsi="Wingdings"/>
      </w:rPr>
    </w:lvl>
  </w:abstractNum>
  <w:abstractNum w:abstractNumId="1">
    <w:nsid w:val="F526093C"/>
    <w:multiLevelType w:val="singleLevel"/>
    <w:tmpl w:val="F526093C"/>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9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rPr>
        <w:rFonts w:hint="default"/>
        <w:b w:val="0"/>
        <w:bCs w:val="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0C6D2803"/>
    <w:multiLevelType w:val="singleLevel"/>
    <w:tmpl w:val="0C6D2803"/>
    <w:lvl w:ilvl="0" w:tentative="0">
      <w:start w:val="1"/>
      <w:numFmt w:val="decimal"/>
      <w:suff w:val="space"/>
      <w:lvlText w:val="[%1]"/>
      <w:lvlJc w:val="left"/>
    </w:lvl>
  </w:abstractNum>
  <w:abstractNum w:abstractNumId="5">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6"/>
  </w:num>
  <w:num w:numId="3">
    <w:abstractNumId w:val="5"/>
  </w:num>
  <w:num w:numId="4">
    <w:abstractNumId w:val="3"/>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6E7B"/>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625"/>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08A"/>
    <w:rsid w:val="000E2A20"/>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1624"/>
    <w:rsid w:val="0021475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B510F"/>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6DE"/>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0936"/>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780"/>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3F1E"/>
    <w:rsid w:val="003D42C7"/>
    <w:rsid w:val="003D436B"/>
    <w:rsid w:val="003D7765"/>
    <w:rsid w:val="003E1518"/>
    <w:rsid w:val="003E42F6"/>
    <w:rsid w:val="003E4599"/>
    <w:rsid w:val="003E48E7"/>
    <w:rsid w:val="003E50A8"/>
    <w:rsid w:val="003E6BF7"/>
    <w:rsid w:val="003E744C"/>
    <w:rsid w:val="003E7C95"/>
    <w:rsid w:val="003E7D68"/>
    <w:rsid w:val="003F0D7A"/>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47917"/>
    <w:rsid w:val="00453750"/>
    <w:rsid w:val="00456668"/>
    <w:rsid w:val="0046088D"/>
    <w:rsid w:val="00460FF4"/>
    <w:rsid w:val="004617CA"/>
    <w:rsid w:val="00462F02"/>
    <w:rsid w:val="004653EB"/>
    <w:rsid w:val="00466EDC"/>
    <w:rsid w:val="00467368"/>
    <w:rsid w:val="00467D25"/>
    <w:rsid w:val="004700AE"/>
    <w:rsid w:val="00470697"/>
    <w:rsid w:val="0047305C"/>
    <w:rsid w:val="0047394A"/>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21E"/>
    <w:rsid w:val="0059566C"/>
    <w:rsid w:val="0059585E"/>
    <w:rsid w:val="00597619"/>
    <w:rsid w:val="005A1AAB"/>
    <w:rsid w:val="005A3156"/>
    <w:rsid w:val="005A53DF"/>
    <w:rsid w:val="005A6185"/>
    <w:rsid w:val="005A632B"/>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1351"/>
    <w:rsid w:val="00611F82"/>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4A65"/>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2A62"/>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71"/>
    <w:rsid w:val="007846F2"/>
    <w:rsid w:val="00786F9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18C1"/>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1C31"/>
    <w:rsid w:val="008855E2"/>
    <w:rsid w:val="00885E69"/>
    <w:rsid w:val="00886047"/>
    <w:rsid w:val="00886521"/>
    <w:rsid w:val="00887F76"/>
    <w:rsid w:val="00891E8C"/>
    <w:rsid w:val="008937A3"/>
    <w:rsid w:val="00894051"/>
    <w:rsid w:val="0089509A"/>
    <w:rsid w:val="008A2A45"/>
    <w:rsid w:val="008A3B55"/>
    <w:rsid w:val="008A4FE1"/>
    <w:rsid w:val="008A52AD"/>
    <w:rsid w:val="008A5E28"/>
    <w:rsid w:val="008A73B2"/>
    <w:rsid w:val="008B0715"/>
    <w:rsid w:val="008B302A"/>
    <w:rsid w:val="008B4198"/>
    <w:rsid w:val="008B4609"/>
    <w:rsid w:val="008B725C"/>
    <w:rsid w:val="008C0B22"/>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496B"/>
    <w:rsid w:val="008E5B71"/>
    <w:rsid w:val="008E705E"/>
    <w:rsid w:val="008F2453"/>
    <w:rsid w:val="008F3128"/>
    <w:rsid w:val="008F34E9"/>
    <w:rsid w:val="008F472F"/>
    <w:rsid w:val="008F7F5E"/>
    <w:rsid w:val="00902833"/>
    <w:rsid w:val="009039E2"/>
    <w:rsid w:val="00910BFB"/>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0586"/>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2EFB"/>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3AB8"/>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289B"/>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2097"/>
    <w:rsid w:val="00B23604"/>
    <w:rsid w:val="00B243E6"/>
    <w:rsid w:val="00B2510D"/>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5B7"/>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4B10"/>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A10"/>
    <w:rsid w:val="00CB5FFB"/>
    <w:rsid w:val="00CC0888"/>
    <w:rsid w:val="00CC10DA"/>
    <w:rsid w:val="00CC156D"/>
    <w:rsid w:val="00CC58C3"/>
    <w:rsid w:val="00CC70B3"/>
    <w:rsid w:val="00CD01D4"/>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0F45"/>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3760"/>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614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06EC5"/>
    <w:rsid w:val="00E1018A"/>
    <w:rsid w:val="00E120F4"/>
    <w:rsid w:val="00E13820"/>
    <w:rsid w:val="00E153F6"/>
    <w:rsid w:val="00E15F7E"/>
    <w:rsid w:val="00E173DF"/>
    <w:rsid w:val="00E20EBF"/>
    <w:rsid w:val="00E22A02"/>
    <w:rsid w:val="00E27FC2"/>
    <w:rsid w:val="00E31912"/>
    <w:rsid w:val="00E31B60"/>
    <w:rsid w:val="00E32228"/>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57AEE"/>
    <w:rsid w:val="00E601F7"/>
    <w:rsid w:val="00E621D8"/>
    <w:rsid w:val="00E62B3D"/>
    <w:rsid w:val="00E6315A"/>
    <w:rsid w:val="00E63443"/>
    <w:rsid w:val="00E63986"/>
    <w:rsid w:val="00E64328"/>
    <w:rsid w:val="00E65554"/>
    <w:rsid w:val="00E65E86"/>
    <w:rsid w:val="00E66C3B"/>
    <w:rsid w:val="00E71B00"/>
    <w:rsid w:val="00E73C7F"/>
    <w:rsid w:val="00E740D9"/>
    <w:rsid w:val="00E75054"/>
    <w:rsid w:val="00E8224F"/>
    <w:rsid w:val="00E832E5"/>
    <w:rsid w:val="00E853FB"/>
    <w:rsid w:val="00E85E3C"/>
    <w:rsid w:val="00E92ED6"/>
    <w:rsid w:val="00E93267"/>
    <w:rsid w:val="00E943EE"/>
    <w:rsid w:val="00E95F2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540"/>
    <w:rsid w:val="00EE5769"/>
    <w:rsid w:val="00EE5CA6"/>
    <w:rsid w:val="00EE6916"/>
    <w:rsid w:val="00EF1335"/>
    <w:rsid w:val="00EF1557"/>
    <w:rsid w:val="00EF4AE0"/>
    <w:rsid w:val="00EF6FA1"/>
    <w:rsid w:val="00F012FF"/>
    <w:rsid w:val="00F01A21"/>
    <w:rsid w:val="00F028FA"/>
    <w:rsid w:val="00F046E9"/>
    <w:rsid w:val="00F04831"/>
    <w:rsid w:val="00F07202"/>
    <w:rsid w:val="00F10428"/>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85A"/>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26BA"/>
    <w:rsid w:val="00FD33A2"/>
    <w:rsid w:val="00FD43CD"/>
    <w:rsid w:val="00FD6206"/>
    <w:rsid w:val="00FD6819"/>
    <w:rsid w:val="00FE09E7"/>
    <w:rsid w:val="00FE2161"/>
    <w:rsid w:val="00FE58B6"/>
    <w:rsid w:val="00FE7430"/>
    <w:rsid w:val="00FF0471"/>
    <w:rsid w:val="00FF0771"/>
    <w:rsid w:val="00FF0AAD"/>
    <w:rsid w:val="00FF29CE"/>
    <w:rsid w:val="00FF2E7C"/>
    <w:rsid w:val="00FF33F4"/>
    <w:rsid w:val="00FF3FC8"/>
    <w:rsid w:val="010163F1"/>
    <w:rsid w:val="01062E14"/>
    <w:rsid w:val="010C23BD"/>
    <w:rsid w:val="01100128"/>
    <w:rsid w:val="01163216"/>
    <w:rsid w:val="011D0631"/>
    <w:rsid w:val="011E0619"/>
    <w:rsid w:val="01203BA0"/>
    <w:rsid w:val="01243CBE"/>
    <w:rsid w:val="013307A2"/>
    <w:rsid w:val="013B2DDB"/>
    <w:rsid w:val="013D00EC"/>
    <w:rsid w:val="013F3D6C"/>
    <w:rsid w:val="01427510"/>
    <w:rsid w:val="0144439C"/>
    <w:rsid w:val="01447ECB"/>
    <w:rsid w:val="01497B09"/>
    <w:rsid w:val="015136E1"/>
    <w:rsid w:val="01535026"/>
    <w:rsid w:val="015441BC"/>
    <w:rsid w:val="01566079"/>
    <w:rsid w:val="01566934"/>
    <w:rsid w:val="015A4817"/>
    <w:rsid w:val="01604235"/>
    <w:rsid w:val="016731E8"/>
    <w:rsid w:val="016F355C"/>
    <w:rsid w:val="0172376C"/>
    <w:rsid w:val="01724323"/>
    <w:rsid w:val="017A79FA"/>
    <w:rsid w:val="017E2AF4"/>
    <w:rsid w:val="01831A44"/>
    <w:rsid w:val="01843ADB"/>
    <w:rsid w:val="01845F4F"/>
    <w:rsid w:val="018E4EF8"/>
    <w:rsid w:val="0198159D"/>
    <w:rsid w:val="01993244"/>
    <w:rsid w:val="019A0ABB"/>
    <w:rsid w:val="019A35DA"/>
    <w:rsid w:val="019D29E0"/>
    <w:rsid w:val="019F0207"/>
    <w:rsid w:val="01A422D2"/>
    <w:rsid w:val="01A75942"/>
    <w:rsid w:val="01A775B4"/>
    <w:rsid w:val="01AB47D5"/>
    <w:rsid w:val="01AF692A"/>
    <w:rsid w:val="01AF702E"/>
    <w:rsid w:val="01B354EB"/>
    <w:rsid w:val="01B409B2"/>
    <w:rsid w:val="01B42439"/>
    <w:rsid w:val="01BC7F68"/>
    <w:rsid w:val="01C86F97"/>
    <w:rsid w:val="01CA4ADC"/>
    <w:rsid w:val="01CF1E11"/>
    <w:rsid w:val="01D65C75"/>
    <w:rsid w:val="01DA0318"/>
    <w:rsid w:val="01DC4497"/>
    <w:rsid w:val="01DF631E"/>
    <w:rsid w:val="01E036CA"/>
    <w:rsid w:val="01E23065"/>
    <w:rsid w:val="01E4753D"/>
    <w:rsid w:val="01E75112"/>
    <w:rsid w:val="01E80CB5"/>
    <w:rsid w:val="01F078BE"/>
    <w:rsid w:val="01F12A03"/>
    <w:rsid w:val="01F3250C"/>
    <w:rsid w:val="01F41B1C"/>
    <w:rsid w:val="01F44989"/>
    <w:rsid w:val="01F6071A"/>
    <w:rsid w:val="01F97172"/>
    <w:rsid w:val="02020702"/>
    <w:rsid w:val="020418D2"/>
    <w:rsid w:val="02063C4D"/>
    <w:rsid w:val="020B3E09"/>
    <w:rsid w:val="02105BCC"/>
    <w:rsid w:val="021121EE"/>
    <w:rsid w:val="0213188C"/>
    <w:rsid w:val="02176DAA"/>
    <w:rsid w:val="021B3A51"/>
    <w:rsid w:val="02215E8E"/>
    <w:rsid w:val="02247351"/>
    <w:rsid w:val="02257A17"/>
    <w:rsid w:val="02264FF9"/>
    <w:rsid w:val="02291ADB"/>
    <w:rsid w:val="022E1C2A"/>
    <w:rsid w:val="02322FFE"/>
    <w:rsid w:val="02353A89"/>
    <w:rsid w:val="02366D2D"/>
    <w:rsid w:val="023B519A"/>
    <w:rsid w:val="023B5898"/>
    <w:rsid w:val="02425E4E"/>
    <w:rsid w:val="02426839"/>
    <w:rsid w:val="02437D3E"/>
    <w:rsid w:val="024542CE"/>
    <w:rsid w:val="02456E55"/>
    <w:rsid w:val="02464E93"/>
    <w:rsid w:val="024721F3"/>
    <w:rsid w:val="024B45DB"/>
    <w:rsid w:val="024F4E90"/>
    <w:rsid w:val="025A0944"/>
    <w:rsid w:val="02605894"/>
    <w:rsid w:val="02656C3C"/>
    <w:rsid w:val="02665C24"/>
    <w:rsid w:val="026738AA"/>
    <w:rsid w:val="0267736E"/>
    <w:rsid w:val="0275634E"/>
    <w:rsid w:val="02760266"/>
    <w:rsid w:val="027F11AC"/>
    <w:rsid w:val="028344F4"/>
    <w:rsid w:val="028470E8"/>
    <w:rsid w:val="02866A8A"/>
    <w:rsid w:val="028F09A5"/>
    <w:rsid w:val="028F64C2"/>
    <w:rsid w:val="02902AAF"/>
    <w:rsid w:val="029859B8"/>
    <w:rsid w:val="029D263D"/>
    <w:rsid w:val="02A078AF"/>
    <w:rsid w:val="02A353ED"/>
    <w:rsid w:val="02A83E01"/>
    <w:rsid w:val="02A95BB1"/>
    <w:rsid w:val="02B170C8"/>
    <w:rsid w:val="02B219C0"/>
    <w:rsid w:val="02B82495"/>
    <w:rsid w:val="02BC028B"/>
    <w:rsid w:val="02BC4943"/>
    <w:rsid w:val="02BD430C"/>
    <w:rsid w:val="02C215E2"/>
    <w:rsid w:val="02C27DEA"/>
    <w:rsid w:val="02C57546"/>
    <w:rsid w:val="02C7063A"/>
    <w:rsid w:val="02CA706A"/>
    <w:rsid w:val="02CF024C"/>
    <w:rsid w:val="02D37AA6"/>
    <w:rsid w:val="02D40B22"/>
    <w:rsid w:val="02D60EB7"/>
    <w:rsid w:val="02EB2A7B"/>
    <w:rsid w:val="02EF0CFB"/>
    <w:rsid w:val="02FC4CE1"/>
    <w:rsid w:val="03003DE3"/>
    <w:rsid w:val="03020A00"/>
    <w:rsid w:val="03151FB5"/>
    <w:rsid w:val="03194DA1"/>
    <w:rsid w:val="031B3B28"/>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1681B"/>
    <w:rsid w:val="03651DFE"/>
    <w:rsid w:val="03676DD4"/>
    <w:rsid w:val="036B37F9"/>
    <w:rsid w:val="036E7320"/>
    <w:rsid w:val="03736992"/>
    <w:rsid w:val="037855B7"/>
    <w:rsid w:val="037E442A"/>
    <w:rsid w:val="038616B2"/>
    <w:rsid w:val="038E4D60"/>
    <w:rsid w:val="039412F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B4A23"/>
    <w:rsid w:val="03CD3963"/>
    <w:rsid w:val="03D451C0"/>
    <w:rsid w:val="03D80626"/>
    <w:rsid w:val="03D86161"/>
    <w:rsid w:val="03D93296"/>
    <w:rsid w:val="03DB5DAC"/>
    <w:rsid w:val="03EC3EB6"/>
    <w:rsid w:val="03F45FE6"/>
    <w:rsid w:val="03F7487D"/>
    <w:rsid w:val="03F94DCE"/>
    <w:rsid w:val="040506EA"/>
    <w:rsid w:val="040A59AF"/>
    <w:rsid w:val="040D6933"/>
    <w:rsid w:val="04115871"/>
    <w:rsid w:val="04116FFB"/>
    <w:rsid w:val="041676BE"/>
    <w:rsid w:val="04176266"/>
    <w:rsid w:val="041B25EF"/>
    <w:rsid w:val="041B7494"/>
    <w:rsid w:val="041C4715"/>
    <w:rsid w:val="041F20D1"/>
    <w:rsid w:val="041F49AB"/>
    <w:rsid w:val="04231D6E"/>
    <w:rsid w:val="04235329"/>
    <w:rsid w:val="0424756E"/>
    <w:rsid w:val="042561F2"/>
    <w:rsid w:val="042A264E"/>
    <w:rsid w:val="042D516D"/>
    <w:rsid w:val="0433004D"/>
    <w:rsid w:val="04377D81"/>
    <w:rsid w:val="043B4AA7"/>
    <w:rsid w:val="043C0E72"/>
    <w:rsid w:val="043E3BD3"/>
    <w:rsid w:val="043E49F0"/>
    <w:rsid w:val="044079C2"/>
    <w:rsid w:val="044143A4"/>
    <w:rsid w:val="04451713"/>
    <w:rsid w:val="044649A9"/>
    <w:rsid w:val="044838E4"/>
    <w:rsid w:val="04484ED0"/>
    <w:rsid w:val="04491DAE"/>
    <w:rsid w:val="044B3C96"/>
    <w:rsid w:val="044F3FE8"/>
    <w:rsid w:val="04566E64"/>
    <w:rsid w:val="0459572E"/>
    <w:rsid w:val="04620DEE"/>
    <w:rsid w:val="046709D0"/>
    <w:rsid w:val="046870C4"/>
    <w:rsid w:val="046A58D4"/>
    <w:rsid w:val="046C3D52"/>
    <w:rsid w:val="046D77AE"/>
    <w:rsid w:val="04711DE7"/>
    <w:rsid w:val="04746FED"/>
    <w:rsid w:val="04774391"/>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846B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60161"/>
    <w:rsid w:val="04FD62C1"/>
    <w:rsid w:val="04FE5165"/>
    <w:rsid w:val="05020619"/>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D5890"/>
    <w:rsid w:val="057E35BE"/>
    <w:rsid w:val="057F6335"/>
    <w:rsid w:val="058108AA"/>
    <w:rsid w:val="05837B30"/>
    <w:rsid w:val="05910818"/>
    <w:rsid w:val="05921402"/>
    <w:rsid w:val="059715B5"/>
    <w:rsid w:val="05997FDD"/>
    <w:rsid w:val="059B58BA"/>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5FE6FF4"/>
    <w:rsid w:val="06017CE0"/>
    <w:rsid w:val="0603460F"/>
    <w:rsid w:val="0605592D"/>
    <w:rsid w:val="060A5752"/>
    <w:rsid w:val="060B7BD0"/>
    <w:rsid w:val="060F5CB3"/>
    <w:rsid w:val="06103279"/>
    <w:rsid w:val="06111C84"/>
    <w:rsid w:val="06117001"/>
    <w:rsid w:val="06196E66"/>
    <w:rsid w:val="061B54F3"/>
    <w:rsid w:val="06365B50"/>
    <w:rsid w:val="06383DF1"/>
    <w:rsid w:val="06393E16"/>
    <w:rsid w:val="063E1864"/>
    <w:rsid w:val="06407FB3"/>
    <w:rsid w:val="06420E9E"/>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15826"/>
    <w:rsid w:val="06A214A4"/>
    <w:rsid w:val="06A85EC6"/>
    <w:rsid w:val="06AA5530"/>
    <w:rsid w:val="06AF0AE8"/>
    <w:rsid w:val="06B07AFB"/>
    <w:rsid w:val="06B6267F"/>
    <w:rsid w:val="06B82D15"/>
    <w:rsid w:val="06B82D78"/>
    <w:rsid w:val="06BA6319"/>
    <w:rsid w:val="06D25393"/>
    <w:rsid w:val="06D37910"/>
    <w:rsid w:val="06D5029F"/>
    <w:rsid w:val="06D538C3"/>
    <w:rsid w:val="06D73D91"/>
    <w:rsid w:val="06E36D26"/>
    <w:rsid w:val="06E53061"/>
    <w:rsid w:val="06E728E4"/>
    <w:rsid w:val="06F04DED"/>
    <w:rsid w:val="06F96F73"/>
    <w:rsid w:val="06FF5EA1"/>
    <w:rsid w:val="07043F22"/>
    <w:rsid w:val="07080C12"/>
    <w:rsid w:val="070E60D8"/>
    <w:rsid w:val="07125F5D"/>
    <w:rsid w:val="07130E29"/>
    <w:rsid w:val="071A6F94"/>
    <w:rsid w:val="072403F2"/>
    <w:rsid w:val="07250C80"/>
    <w:rsid w:val="07252987"/>
    <w:rsid w:val="07271B20"/>
    <w:rsid w:val="07282840"/>
    <w:rsid w:val="07341E6B"/>
    <w:rsid w:val="073A2A17"/>
    <w:rsid w:val="074B65AB"/>
    <w:rsid w:val="074C2609"/>
    <w:rsid w:val="074E5754"/>
    <w:rsid w:val="07546C07"/>
    <w:rsid w:val="0755365E"/>
    <w:rsid w:val="07571496"/>
    <w:rsid w:val="07572B98"/>
    <w:rsid w:val="075A25A7"/>
    <w:rsid w:val="075B74C7"/>
    <w:rsid w:val="075C03E5"/>
    <w:rsid w:val="07630AC6"/>
    <w:rsid w:val="076819A9"/>
    <w:rsid w:val="07695B4B"/>
    <w:rsid w:val="0773320F"/>
    <w:rsid w:val="07743772"/>
    <w:rsid w:val="077B3E26"/>
    <w:rsid w:val="0781378D"/>
    <w:rsid w:val="07827A92"/>
    <w:rsid w:val="07847096"/>
    <w:rsid w:val="07870473"/>
    <w:rsid w:val="078811A5"/>
    <w:rsid w:val="07886EC9"/>
    <w:rsid w:val="078C1A77"/>
    <w:rsid w:val="078C5611"/>
    <w:rsid w:val="078D0F73"/>
    <w:rsid w:val="078F64D8"/>
    <w:rsid w:val="0790372C"/>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2D375D"/>
    <w:rsid w:val="08321497"/>
    <w:rsid w:val="083275EF"/>
    <w:rsid w:val="08337BDB"/>
    <w:rsid w:val="083A7B9E"/>
    <w:rsid w:val="08490E5A"/>
    <w:rsid w:val="08491021"/>
    <w:rsid w:val="08506112"/>
    <w:rsid w:val="08562306"/>
    <w:rsid w:val="08570613"/>
    <w:rsid w:val="085B4EDA"/>
    <w:rsid w:val="085E2B02"/>
    <w:rsid w:val="08647FEB"/>
    <w:rsid w:val="086C3AC2"/>
    <w:rsid w:val="086E43E4"/>
    <w:rsid w:val="086F0118"/>
    <w:rsid w:val="0873154F"/>
    <w:rsid w:val="0875710F"/>
    <w:rsid w:val="0876005C"/>
    <w:rsid w:val="08777005"/>
    <w:rsid w:val="08784228"/>
    <w:rsid w:val="087A05AB"/>
    <w:rsid w:val="087A728D"/>
    <w:rsid w:val="088B5031"/>
    <w:rsid w:val="088D55AA"/>
    <w:rsid w:val="088F268A"/>
    <w:rsid w:val="0891688B"/>
    <w:rsid w:val="08965547"/>
    <w:rsid w:val="08980953"/>
    <w:rsid w:val="08980AF6"/>
    <w:rsid w:val="08A17B86"/>
    <w:rsid w:val="08AC3272"/>
    <w:rsid w:val="08B151BF"/>
    <w:rsid w:val="08B51BA5"/>
    <w:rsid w:val="08B60D54"/>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8523B"/>
    <w:rsid w:val="08F90737"/>
    <w:rsid w:val="08FA104A"/>
    <w:rsid w:val="08FB5220"/>
    <w:rsid w:val="090162E2"/>
    <w:rsid w:val="09060E4D"/>
    <w:rsid w:val="090812A4"/>
    <w:rsid w:val="09141F34"/>
    <w:rsid w:val="091420C5"/>
    <w:rsid w:val="09152220"/>
    <w:rsid w:val="09174B55"/>
    <w:rsid w:val="09186352"/>
    <w:rsid w:val="091A5605"/>
    <w:rsid w:val="091F1E33"/>
    <w:rsid w:val="092069CA"/>
    <w:rsid w:val="0924608D"/>
    <w:rsid w:val="0926712F"/>
    <w:rsid w:val="092763E5"/>
    <w:rsid w:val="09280903"/>
    <w:rsid w:val="092906CB"/>
    <w:rsid w:val="093705AB"/>
    <w:rsid w:val="093F645D"/>
    <w:rsid w:val="094023AA"/>
    <w:rsid w:val="09410CB3"/>
    <w:rsid w:val="09421340"/>
    <w:rsid w:val="09466510"/>
    <w:rsid w:val="09482A90"/>
    <w:rsid w:val="094E4F95"/>
    <w:rsid w:val="094F44E3"/>
    <w:rsid w:val="095364C2"/>
    <w:rsid w:val="0957358E"/>
    <w:rsid w:val="095B5A01"/>
    <w:rsid w:val="095E0575"/>
    <w:rsid w:val="09605212"/>
    <w:rsid w:val="096275FE"/>
    <w:rsid w:val="09663505"/>
    <w:rsid w:val="096665FB"/>
    <w:rsid w:val="09672699"/>
    <w:rsid w:val="096728F2"/>
    <w:rsid w:val="096C64BC"/>
    <w:rsid w:val="096F3C95"/>
    <w:rsid w:val="097449EB"/>
    <w:rsid w:val="097D4748"/>
    <w:rsid w:val="09807390"/>
    <w:rsid w:val="098A4160"/>
    <w:rsid w:val="098C23B7"/>
    <w:rsid w:val="09944C95"/>
    <w:rsid w:val="09951FF4"/>
    <w:rsid w:val="09963D4E"/>
    <w:rsid w:val="099F5E49"/>
    <w:rsid w:val="09A2202C"/>
    <w:rsid w:val="09A27593"/>
    <w:rsid w:val="09A904A2"/>
    <w:rsid w:val="09A931EC"/>
    <w:rsid w:val="09B5177D"/>
    <w:rsid w:val="09BA3CA5"/>
    <w:rsid w:val="09BF65D6"/>
    <w:rsid w:val="09C0148B"/>
    <w:rsid w:val="09C270D8"/>
    <w:rsid w:val="09C522E5"/>
    <w:rsid w:val="09CA261C"/>
    <w:rsid w:val="09CF4316"/>
    <w:rsid w:val="09D13662"/>
    <w:rsid w:val="09D83653"/>
    <w:rsid w:val="09E1487C"/>
    <w:rsid w:val="09E532A9"/>
    <w:rsid w:val="09E674F4"/>
    <w:rsid w:val="09FF11BF"/>
    <w:rsid w:val="09FF42FB"/>
    <w:rsid w:val="0A057425"/>
    <w:rsid w:val="0A073C4C"/>
    <w:rsid w:val="0A0F75A3"/>
    <w:rsid w:val="0A125EFD"/>
    <w:rsid w:val="0A155CE0"/>
    <w:rsid w:val="0A1643E4"/>
    <w:rsid w:val="0A2001F9"/>
    <w:rsid w:val="0A210BC6"/>
    <w:rsid w:val="0A261225"/>
    <w:rsid w:val="0A266AA0"/>
    <w:rsid w:val="0A2A62FF"/>
    <w:rsid w:val="0A2E3692"/>
    <w:rsid w:val="0A353855"/>
    <w:rsid w:val="0A40422F"/>
    <w:rsid w:val="0A4156F5"/>
    <w:rsid w:val="0A41647C"/>
    <w:rsid w:val="0A436C11"/>
    <w:rsid w:val="0A456B06"/>
    <w:rsid w:val="0A460F28"/>
    <w:rsid w:val="0A4C3F6C"/>
    <w:rsid w:val="0A4D7372"/>
    <w:rsid w:val="0A520548"/>
    <w:rsid w:val="0A5C417F"/>
    <w:rsid w:val="0A651D55"/>
    <w:rsid w:val="0A6767AA"/>
    <w:rsid w:val="0A696CA3"/>
    <w:rsid w:val="0A6A11C0"/>
    <w:rsid w:val="0A6A7198"/>
    <w:rsid w:val="0A6C1D08"/>
    <w:rsid w:val="0A745524"/>
    <w:rsid w:val="0A746FD3"/>
    <w:rsid w:val="0A782765"/>
    <w:rsid w:val="0A78748A"/>
    <w:rsid w:val="0A7E4984"/>
    <w:rsid w:val="0A7E665F"/>
    <w:rsid w:val="0A7F26FB"/>
    <w:rsid w:val="0A7F6FF6"/>
    <w:rsid w:val="0A8471AD"/>
    <w:rsid w:val="0A8B7AFA"/>
    <w:rsid w:val="0A945F2F"/>
    <w:rsid w:val="0A956973"/>
    <w:rsid w:val="0A9D090D"/>
    <w:rsid w:val="0A9E1170"/>
    <w:rsid w:val="0AA77F22"/>
    <w:rsid w:val="0AAA758F"/>
    <w:rsid w:val="0AAE3FA8"/>
    <w:rsid w:val="0AB310E4"/>
    <w:rsid w:val="0AB716C4"/>
    <w:rsid w:val="0AB76961"/>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219E8"/>
    <w:rsid w:val="0B143332"/>
    <w:rsid w:val="0B24396B"/>
    <w:rsid w:val="0B274DE2"/>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72902"/>
    <w:rsid w:val="0B886EB1"/>
    <w:rsid w:val="0B887E34"/>
    <w:rsid w:val="0B8B13F4"/>
    <w:rsid w:val="0B8B7E95"/>
    <w:rsid w:val="0B9140AF"/>
    <w:rsid w:val="0B9376FD"/>
    <w:rsid w:val="0B94771A"/>
    <w:rsid w:val="0B9E11C8"/>
    <w:rsid w:val="0BA2180A"/>
    <w:rsid w:val="0BB071E6"/>
    <w:rsid w:val="0BB16602"/>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40569"/>
    <w:rsid w:val="0C353740"/>
    <w:rsid w:val="0C363C5D"/>
    <w:rsid w:val="0C3E33A6"/>
    <w:rsid w:val="0C44143E"/>
    <w:rsid w:val="0C476570"/>
    <w:rsid w:val="0C4B0957"/>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A759ED"/>
    <w:rsid w:val="0CB04A70"/>
    <w:rsid w:val="0CB14E92"/>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A5CD7"/>
    <w:rsid w:val="0CFF1F19"/>
    <w:rsid w:val="0D064EBC"/>
    <w:rsid w:val="0D083FB4"/>
    <w:rsid w:val="0D0C1474"/>
    <w:rsid w:val="0D127DE7"/>
    <w:rsid w:val="0D1955FA"/>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51BEC"/>
    <w:rsid w:val="0D574974"/>
    <w:rsid w:val="0D5C3228"/>
    <w:rsid w:val="0D5D0B31"/>
    <w:rsid w:val="0D5D7F95"/>
    <w:rsid w:val="0D6268D3"/>
    <w:rsid w:val="0D6E1F19"/>
    <w:rsid w:val="0D713C11"/>
    <w:rsid w:val="0D714F8C"/>
    <w:rsid w:val="0D776C53"/>
    <w:rsid w:val="0D791AD7"/>
    <w:rsid w:val="0D7A3592"/>
    <w:rsid w:val="0D7A7A46"/>
    <w:rsid w:val="0D8C32E4"/>
    <w:rsid w:val="0D8E494F"/>
    <w:rsid w:val="0D944A2E"/>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DB3B9F"/>
    <w:rsid w:val="0DDD667E"/>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65F60"/>
    <w:rsid w:val="0E2E1B9F"/>
    <w:rsid w:val="0E3071CC"/>
    <w:rsid w:val="0E317C54"/>
    <w:rsid w:val="0E386634"/>
    <w:rsid w:val="0E3C23BE"/>
    <w:rsid w:val="0E461AF7"/>
    <w:rsid w:val="0E4A2F71"/>
    <w:rsid w:val="0E4A521D"/>
    <w:rsid w:val="0E4E3603"/>
    <w:rsid w:val="0E4F3F26"/>
    <w:rsid w:val="0E554D28"/>
    <w:rsid w:val="0E5A61C8"/>
    <w:rsid w:val="0E5E0274"/>
    <w:rsid w:val="0E635869"/>
    <w:rsid w:val="0E635B8D"/>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AF22B1"/>
    <w:rsid w:val="0EB16362"/>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20C86"/>
    <w:rsid w:val="0F4340EF"/>
    <w:rsid w:val="0F5C4968"/>
    <w:rsid w:val="0F5D0D44"/>
    <w:rsid w:val="0F5F1287"/>
    <w:rsid w:val="0F657D36"/>
    <w:rsid w:val="0F685729"/>
    <w:rsid w:val="0F70152C"/>
    <w:rsid w:val="0F70662F"/>
    <w:rsid w:val="0F740B1A"/>
    <w:rsid w:val="0F744E20"/>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DF1B80"/>
    <w:rsid w:val="0FE200E3"/>
    <w:rsid w:val="0FE322F6"/>
    <w:rsid w:val="0FE34C4B"/>
    <w:rsid w:val="0FED401E"/>
    <w:rsid w:val="0FED73B6"/>
    <w:rsid w:val="0FEE2258"/>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C6E3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AF4E6E"/>
    <w:rsid w:val="10C42645"/>
    <w:rsid w:val="10C7129F"/>
    <w:rsid w:val="10C73835"/>
    <w:rsid w:val="10CC58A7"/>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25EAC"/>
    <w:rsid w:val="11165B17"/>
    <w:rsid w:val="11187D28"/>
    <w:rsid w:val="111E737C"/>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321F7"/>
    <w:rsid w:val="114428FA"/>
    <w:rsid w:val="11472F88"/>
    <w:rsid w:val="114775E0"/>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8F0C8A"/>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07282"/>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4E556E"/>
    <w:rsid w:val="1250791D"/>
    <w:rsid w:val="12582889"/>
    <w:rsid w:val="12591626"/>
    <w:rsid w:val="125D12EA"/>
    <w:rsid w:val="125D4F01"/>
    <w:rsid w:val="125E6811"/>
    <w:rsid w:val="125F2432"/>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2310A"/>
    <w:rsid w:val="12B32DDF"/>
    <w:rsid w:val="12B82561"/>
    <w:rsid w:val="12B860AE"/>
    <w:rsid w:val="12BA2945"/>
    <w:rsid w:val="12BB6505"/>
    <w:rsid w:val="12BD31DD"/>
    <w:rsid w:val="12BE34E4"/>
    <w:rsid w:val="12C4665E"/>
    <w:rsid w:val="12C93804"/>
    <w:rsid w:val="12CD7957"/>
    <w:rsid w:val="12CF1390"/>
    <w:rsid w:val="12D07196"/>
    <w:rsid w:val="12D26B56"/>
    <w:rsid w:val="12D665B9"/>
    <w:rsid w:val="12D943E1"/>
    <w:rsid w:val="12DC2419"/>
    <w:rsid w:val="12DD13AC"/>
    <w:rsid w:val="12DE6A9A"/>
    <w:rsid w:val="12E1047E"/>
    <w:rsid w:val="12E20DC3"/>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93147"/>
    <w:rsid w:val="134F4833"/>
    <w:rsid w:val="13567CF9"/>
    <w:rsid w:val="1357550B"/>
    <w:rsid w:val="13597982"/>
    <w:rsid w:val="136410DB"/>
    <w:rsid w:val="136A1046"/>
    <w:rsid w:val="137061F4"/>
    <w:rsid w:val="13724BCB"/>
    <w:rsid w:val="13755B7C"/>
    <w:rsid w:val="13762DF4"/>
    <w:rsid w:val="13773724"/>
    <w:rsid w:val="137E4D5D"/>
    <w:rsid w:val="137F385C"/>
    <w:rsid w:val="13834031"/>
    <w:rsid w:val="1384235E"/>
    <w:rsid w:val="1388454B"/>
    <w:rsid w:val="13933000"/>
    <w:rsid w:val="139C112D"/>
    <w:rsid w:val="139D669D"/>
    <w:rsid w:val="13A32451"/>
    <w:rsid w:val="13A35114"/>
    <w:rsid w:val="13A54AE5"/>
    <w:rsid w:val="13AD4C79"/>
    <w:rsid w:val="13B951C8"/>
    <w:rsid w:val="13C55ECF"/>
    <w:rsid w:val="13C57211"/>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F0453B"/>
    <w:rsid w:val="13FB5DAF"/>
    <w:rsid w:val="1402132F"/>
    <w:rsid w:val="14055D60"/>
    <w:rsid w:val="140645E7"/>
    <w:rsid w:val="140947EE"/>
    <w:rsid w:val="140A315A"/>
    <w:rsid w:val="14196170"/>
    <w:rsid w:val="141C2462"/>
    <w:rsid w:val="141D268E"/>
    <w:rsid w:val="14211C3F"/>
    <w:rsid w:val="14274174"/>
    <w:rsid w:val="142C137F"/>
    <w:rsid w:val="142D0E5F"/>
    <w:rsid w:val="1431150C"/>
    <w:rsid w:val="14353858"/>
    <w:rsid w:val="143879DA"/>
    <w:rsid w:val="144109BF"/>
    <w:rsid w:val="14413E76"/>
    <w:rsid w:val="14430E32"/>
    <w:rsid w:val="1446284A"/>
    <w:rsid w:val="14486279"/>
    <w:rsid w:val="144A0D85"/>
    <w:rsid w:val="1450192B"/>
    <w:rsid w:val="14510DC5"/>
    <w:rsid w:val="145506DB"/>
    <w:rsid w:val="145A1D5A"/>
    <w:rsid w:val="14613950"/>
    <w:rsid w:val="146C12BB"/>
    <w:rsid w:val="146D10E9"/>
    <w:rsid w:val="14711B37"/>
    <w:rsid w:val="14735F4F"/>
    <w:rsid w:val="14780BF1"/>
    <w:rsid w:val="147C6550"/>
    <w:rsid w:val="14810A7B"/>
    <w:rsid w:val="148557AE"/>
    <w:rsid w:val="14860E19"/>
    <w:rsid w:val="148C237F"/>
    <w:rsid w:val="148F1E9D"/>
    <w:rsid w:val="14900C51"/>
    <w:rsid w:val="1492384F"/>
    <w:rsid w:val="14991C85"/>
    <w:rsid w:val="14994478"/>
    <w:rsid w:val="149C27B1"/>
    <w:rsid w:val="14A06FC1"/>
    <w:rsid w:val="14AB545D"/>
    <w:rsid w:val="14AC7E2F"/>
    <w:rsid w:val="14B115C2"/>
    <w:rsid w:val="14B31C8B"/>
    <w:rsid w:val="14B8138D"/>
    <w:rsid w:val="14B94964"/>
    <w:rsid w:val="14BA1BCC"/>
    <w:rsid w:val="14C707E6"/>
    <w:rsid w:val="14C73D39"/>
    <w:rsid w:val="14CE4B0B"/>
    <w:rsid w:val="14CF31F3"/>
    <w:rsid w:val="14D13334"/>
    <w:rsid w:val="14D35050"/>
    <w:rsid w:val="14D3533C"/>
    <w:rsid w:val="14D61DE5"/>
    <w:rsid w:val="14D969A6"/>
    <w:rsid w:val="14DE617B"/>
    <w:rsid w:val="14E22A9A"/>
    <w:rsid w:val="14E23C74"/>
    <w:rsid w:val="14E755EF"/>
    <w:rsid w:val="14F22FCB"/>
    <w:rsid w:val="14F473F5"/>
    <w:rsid w:val="150324F5"/>
    <w:rsid w:val="150A1662"/>
    <w:rsid w:val="150B4C77"/>
    <w:rsid w:val="150C0D32"/>
    <w:rsid w:val="150E6433"/>
    <w:rsid w:val="15130EA3"/>
    <w:rsid w:val="151502CB"/>
    <w:rsid w:val="15220725"/>
    <w:rsid w:val="152233BC"/>
    <w:rsid w:val="15233FA8"/>
    <w:rsid w:val="15253F49"/>
    <w:rsid w:val="15296F96"/>
    <w:rsid w:val="152A7962"/>
    <w:rsid w:val="152B7382"/>
    <w:rsid w:val="152F5C40"/>
    <w:rsid w:val="15307746"/>
    <w:rsid w:val="15337D09"/>
    <w:rsid w:val="15384A74"/>
    <w:rsid w:val="153B7523"/>
    <w:rsid w:val="153D42AA"/>
    <w:rsid w:val="153D4C21"/>
    <w:rsid w:val="154F086D"/>
    <w:rsid w:val="155023E7"/>
    <w:rsid w:val="15587D3B"/>
    <w:rsid w:val="155D0A7F"/>
    <w:rsid w:val="15685FB1"/>
    <w:rsid w:val="15693E3E"/>
    <w:rsid w:val="1571062D"/>
    <w:rsid w:val="15714819"/>
    <w:rsid w:val="15722656"/>
    <w:rsid w:val="15797D8C"/>
    <w:rsid w:val="1580763A"/>
    <w:rsid w:val="158270E8"/>
    <w:rsid w:val="1585047B"/>
    <w:rsid w:val="1586427B"/>
    <w:rsid w:val="15883A02"/>
    <w:rsid w:val="158A40C8"/>
    <w:rsid w:val="158A41CC"/>
    <w:rsid w:val="1594241D"/>
    <w:rsid w:val="15951063"/>
    <w:rsid w:val="159A07D2"/>
    <w:rsid w:val="159B2EFB"/>
    <w:rsid w:val="159D18A5"/>
    <w:rsid w:val="15A23EB2"/>
    <w:rsid w:val="15A5267B"/>
    <w:rsid w:val="15A57767"/>
    <w:rsid w:val="15A845F0"/>
    <w:rsid w:val="15AE554D"/>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943C5"/>
    <w:rsid w:val="15EC19AB"/>
    <w:rsid w:val="15F44F3C"/>
    <w:rsid w:val="15F46E3E"/>
    <w:rsid w:val="15F606C3"/>
    <w:rsid w:val="15F95203"/>
    <w:rsid w:val="15FB0C10"/>
    <w:rsid w:val="160B5D3C"/>
    <w:rsid w:val="160F3CC3"/>
    <w:rsid w:val="1615659E"/>
    <w:rsid w:val="1625567A"/>
    <w:rsid w:val="16263368"/>
    <w:rsid w:val="16263C66"/>
    <w:rsid w:val="16275118"/>
    <w:rsid w:val="16293FA1"/>
    <w:rsid w:val="162A7E21"/>
    <w:rsid w:val="1633752D"/>
    <w:rsid w:val="16355A42"/>
    <w:rsid w:val="163C2D20"/>
    <w:rsid w:val="163F4865"/>
    <w:rsid w:val="16417F84"/>
    <w:rsid w:val="1642219B"/>
    <w:rsid w:val="1643238B"/>
    <w:rsid w:val="16442212"/>
    <w:rsid w:val="164E0976"/>
    <w:rsid w:val="16523A09"/>
    <w:rsid w:val="165556AF"/>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85897"/>
    <w:rsid w:val="16CB48A4"/>
    <w:rsid w:val="16CC3459"/>
    <w:rsid w:val="16CE4822"/>
    <w:rsid w:val="16D44503"/>
    <w:rsid w:val="16D61CD9"/>
    <w:rsid w:val="16E2579A"/>
    <w:rsid w:val="16E4195C"/>
    <w:rsid w:val="16E42190"/>
    <w:rsid w:val="16E5552B"/>
    <w:rsid w:val="16E74CBD"/>
    <w:rsid w:val="16F748B1"/>
    <w:rsid w:val="16FD5BCC"/>
    <w:rsid w:val="1703454E"/>
    <w:rsid w:val="1705748E"/>
    <w:rsid w:val="170759C5"/>
    <w:rsid w:val="17076EDD"/>
    <w:rsid w:val="170A4371"/>
    <w:rsid w:val="170A52C4"/>
    <w:rsid w:val="170C2C5F"/>
    <w:rsid w:val="17101665"/>
    <w:rsid w:val="17165A9E"/>
    <w:rsid w:val="171C0B6E"/>
    <w:rsid w:val="171D712D"/>
    <w:rsid w:val="171F0DBD"/>
    <w:rsid w:val="1722770D"/>
    <w:rsid w:val="172D11F9"/>
    <w:rsid w:val="17300AA3"/>
    <w:rsid w:val="17330822"/>
    <w:rsid w:val="173A723D"/>
    <w:rsid w:val="173B2767"/>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D20E3"/>
    <w:rsid w:val="179E525D"/>
    <w:rsid w:val="17A538EF"/>
    <w:rsid w:val="17A76FCB"/>
    <w:rsid w:val="17B02C35"/>
    <w:rsid w:val="17B24A75"/>
    <w:rsid w:val="17B83197"/>
    <w:rsid w:val="17B964AD"/>
    <w:rsid w:val="17BA426C"/>
    <w:rsid w:val="17BA7314"/>
    <w:rsid w:val="17BB6AAB"/>
    <w:rsid w:val="17C15F81"/>
    <w:rsid w:val="17C87BEE"/>
    <w:rsid w:val="17CB7C49"/>
    <w:rsid w:val="17CD4ECD"/>
    <w:rsid w:val="17CE79B2"/>
    <w:rsid w:val="17D01AF7"/>
    <w:rsid w:val="17D149F1"/>
    <w:rsid w:val="17D52F7B"/>
    <w:rsid w:val="17DB456E"/>
    <w:rsid w:val="17DF4BD9"/>
    <w:rsid w:val="17E3743F"/>
    <w:rsid w:val="17E7204B"/>
    <w:rsid w:val="17EA4647"/>
    <w:rsid w:val="17EB75B0"/>
    <w:rsid w:val="17F154FF"/>
    <w:rsid w:val="17F26D59"/>
    <w:rsid w:val="17F5084F"/>
    <w:rsid w:val="17F84E3A"/>
    <w:rsid w:val="17FF3472"/>
    <w:rsid w:val="17FF5239"/>
    <w:rsid w:val="1807673E"/>
    <w:rsid w:val="1809124F"/>
    <w:rsid w:val="18116157"/>
    <w:rsid w:val="18194096"/>
    <w:rsid w:val="181F6C21"/>
    <w:rsid w:val="1821053B"/>
    <w:rsid w:val="18216F24"/>
    <w:rsid w:val="182224DB"/>
    <w:rsid w:val="18243FBA"/>
    <w:rsid w:val="18263BDB"/>
    <w:rsid w:val="1829310B"/>
    <w:rsid w:val="182C6B28"/>
    <w:rsid w:val="18316E23"/>
    <w:rsid w:val="1834222F"/>
    <w:rsid w:val="183A64A3"/>
    <w:rsid w:val="184115C6"/>
    <w:rsid w:val="18440068"/>
    <w:rsid w:val="1847296F"/>
    <w:rsid w:val="185026C6"/>
    <w:rsid w:val="18502972"/>
    <w:rsid w:val="18560B9D"/>
    <w:rsid w:val="185B5E04"/>
    <w:rsid w:val="185C6431"/>
    <w:rsid w:val="18697BC8"/>
    <w:rsid w:val="186D231C"/>
    <w:rsid w:val="18727D98"/>
    <w:rsid w:val="1877348E"/>
    <w:rsid w:val="187755D8"/>
    <w:rsid w:val="18782D89"/>
    <w:rsid w:val="18857041"/>
    <w:rsid w:val="188705F5"/>
    <w:rsid w:val="188822F6"/>
    <w:rsid w:val="18937665"/>
    <w:rsid w:val="18964509"/>
    <w:rsid w:val="189E24DB"/>
    <w:rsid w:val="189F1EC9"/>
    <w:rsid w:val="18A35473"/>
    <w:rsid w:val="18A37A6B"/>
    <w:rsid w:val="18A5771F"/>
    <w:rsid w:val="18A61201"/>
    <w:rsid w:val="18AA0BE4"/>
    <w:rsid w:val="18AE29E9"/>
    <w:rsid w:val="18AF74E1"/>
    <w:rsid w:val="18B722A2"/>
    <w:rsid w:val="18BC7D7B"/>
    <w:rsid w:val="18BD2BD4"/>
    <w:rsid w:val="18C812B6"/>
    <w:rsid w:val="18C85005"/>
    <w:rsid w:val="18CB0EA6"/>
    <w:rsid w:val="18CE23FD"/>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85D2B"/>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43688"/>
    <w:rsid w:val="19BC030D"/>
    <w:rsid w:val="19BE17CD"/>
    <w:rsid w:val="19C20C2B"/>
    <w:rsid w:val="19C25508"/>
    <w:rsid w:val="19C45686"/>
    <w:rsid w:val="19C52E58"/>
    <w:rsid w:val="19CA269C"/>
    <w:rsid w:val="19CF0D51"/>
    <w:rsid w:val="19D2007F"/>
    <w:rsid w:val="19D51BA1"/>
    <w:rsid w:val="19D61234"/>
    <w:rsid w:val="19DA1796"/>
    <w:rsid w:val="19DC0F1D"/>
    <w:rsid w:val="19DE008F"/>
    <w:rsid w:val="19DE712D"/>
    <w:rsid w:val="19E0148D"/>
    <w:rsid w:val="19E01CEE"/>
    <w:rsid w:val="19E13DD0"/>
    <w:rsid w:val="19E46B8B"/>
    <w:rsid w:val="19E60784"/>
    <w:rsid w:val="19E675DB"/>
    <w:rsid w:val="19EE2997"/>
    <w:rsid w:val="19EF621A"/>
    <w:rsid w:val="1A0C10D8"/>
    <w:rsid w:val="1A135BE0"/>
    <w:rsid w:val="1A1431FE"/>
    <w:rsid w:val="1A17022E"/>
    <w:rsid w:val="1A1855F3"/>
    <w:rsid w:val="1A1E3B43"/>
    <w:rsid w:val="1A1E585B"/>
    <w:rsid w:val="1A2650B1"/>
    <w:rsid w:val="1A2B18BF"/>
    <w:rsid w:val="1A33137D"/>
    <w:rsid w:val="1A37572B"/>
    <w:rsid w:val="1A3D678E"/>
    <w:rsid w:val="1A413790"/>
    <w:rsid w:val="1A4A30B1"/>
    <w:rsid w:val="1A4C6914"/>
    <w:rsid w:val="1A522953"/>
    <w:rsid w:val="1A523105"/>
    <w:rsid w:val="1A5259D3"/>
    <w:rsid w:val="1A5562D2"/>
    <w:rsid w:val="1A5A6099"/>
    <w:rsid w:val="1A5C2F18"/>
    <w:rsid w:val="1A5E793D"/>
    <w:rsid w:val="1A604F08"/>
    <w:rsid w:val="1A61483A"/>
    <w:rsid w:val="1A642665"/>
    <w:rsid w:val="1A652FB1"/>
    <w:rsid w:val="1A684D76"/>
    <w:rsid w:val="1A6B0218"/>
    <w:rsid w:val="1A6B03D0"/>
    <w:rsid w:val="1A6C5722"/>
    <w:rsid w:val="1A710D7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955DB"/>
    <w:rsid w:val="1ABB1DB6"/>
    <w:rsid w:val="1AC00A4A"/>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27B7E"/>
    <w:rsid w:val="1AE442C0"/>
    <w:rsid w:val="1AE74C89"/>
    <w:rsid w:val="1AF438FD"/>
    <w:rsid w:val="1B006629"/>
    <w:rsid w:val="1B094BB4"/>
    <w:rsid w:val="1B1500BF"/>
    <w:rsid w:val="1B1610B5"/>
    <w:rsid w:val="1B18528F"/>
    <w:rsid w:val="1B192659"/>
    <w:rsid w:val="1B193B18"/>
    <w:rsid w:val="1B1A50D6"/>
    <w:rsid w:val="1B1A7F06"/>
    <w:rsid w:val="1B240815"/>
    <w:rsid w:val="1B261F9A"/>
    <w:rsid w:val="1B265CF8"/>
    <w:rsid w:val="1B2F5B0C"/>
    <w:rsid w:val="1B303BF4"/>
    <w:rsid w:val="1B3669C7"/>
    <w:rsid w:val="1B384A4E"/>
    <w:rsid w:val="1B3B5A5B"/>
    <w:rsid w:val="1B3F17E6"/>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54DDC"/>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EE2245"/>
    <w:rsid w:val="1BF215F9"/>
    <w:rsid w:val="1BF76A78"/>
    <w:rsid w:val="1BFC5E6C"/>
    <w:rsid w:val="1C020A60"/>
    <w:rsid w:val="1C025498"/>
    <w:rsid w:val="1C0334D9"/>
    <w:rsid w:val="1C033B01"/>
    <w:rsid w:val="1C062543"/>
    <w:rsid w:val="1C07146F"/>
    <w:rsid w:val="1C121FDC"/>
    <w:rsid w:val="1C165025"/>
    <w:rsid w:val="1C204A0A"/>
    <w:rsid w:val="1C2903B6"/>
    <w:rsid w:val="1C3142A8"/>
    <w:rsid w:val="1C3441A7"/>
    <w:rsid w:val="1C3601FF"/>
    <w:rsid w:val="1C365CFE"/>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8053B"/>
    <w:rsid w:val="1C890486"/>
    <w:rsid w:val="1C972E66"/>
    <w:rsid w:val="1C9A3562"/>
    <w:rsid w:val="1C9C7FDB"/>
    <w:rsid w:val="1CAC0615"/>
    <w:rsid w:val="1CB81105"/>
    <w:rsid w:val="1CBB772B"/>
    <w:rsid w:val="1CBC2966"/>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7177B"/>
    <w:rsid w:val="1CF116E7"/>
    <w:rsid w:val="1CF13A4F"/>
    <w:rsid w:val="1CF42B03"/>
    <w:rsid w:val="1CFE055B"/>
    <w:rsid w:val="1CFE0B4B"/>
    <w:rsid w:val="1D045BEE"/>
    <w:rsid w:val="1D0C2924"/>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06C59"/>
    <w:rsid w:val="1D51270F"/>
    <w:rsid w:val="1D554D2E"/>
    <w:rsid w:val="1D594FD7"/>
    <w:rsid w:val="1D5A2467"/>
    <w:rsid w:val="1D5D44C7"/>
    <w:rsid w:val="1D661F9B"/>
    <w:rsid w:val="1D6D282C"/>
    <w:rsid w:val="1D750EF3"/>
    <w:rsid w:val="1D787952"/>
    <w:rsid w:val="1D7A676B"/>
    <w:rsid w:val="1D7C651B"/>
    <w:rsid w:val="1D881796"/>
    <w:rsid w:val="1D911850"/>
    <w:rsid w:val="1D921CC0"/>
    <w:rsid w:val="1D932E83"/>
    <w:rsid w:val="1D942FC1"/>
    <w:rsid w:val="1D951F36"/>
    <w:rsid w:val="1D95373E"/>
    <w:rsid w:val="1DA16C4B"/>
    <w:rsid w:val="1DA52285"/>
    <w:rsid w:val="1DA575B0"/>
    <w:rsid w:val="1DAC6707"/>
    <w:rsid w:val="1DAD7F21"/>
    <w:rsid w:val="1DAF588A"/>
    <w:rsid w:val="1DB337BF"/>
    <w:rsid w:val="1DB71622"/>
    <w:rsid w:val="1DB81343"/>
    <w:rsid w:val="1DBB0448"/>
    <w:rsid w:val="1DBB2F31"/>
    <w:rsid w:val="1DBC266C"/>
    <w:rsid w:val="1DBD16BE"/>
    <w:rsid w:val="1DC11297"/>
    <w:rsid w:val="1DCA3DEC"/>
    <w:rsid w:val="1DCB5271"/>
    <w:rsid w:val="1DD16610"/>
    <w:rsid w:val="1DD65800"/>
    <w:rsid w:val="1DD660DB"/>
    <w:rsid w:val="1DD924D6"/>
    <w:rsid w:val="1DE635A6"/>
    <w:rsid w:val="1DE66DD6"/>
    <w:rsid w:val="1DED7A5D"/>
    <w:rsid w:val="1DEF7EBD"/>
    <w:rsid w:val="1DF00DDD"/>
    <w:rsid w:val="1DF06E2C"/>
    <w:rsid w:val="1DF15C81"/>
    <w:rsid w:val="1DF34EE5"/>
    <w:rsid w:val="1DF53260"/>
    <w:rsid w:val="1DF6303C"/>
    <w:rsid w:val="1DF65EA8"/>
    <w:rsid w:val="1DF8600F"/>
    <w:rsid w:val="1DFA2A1E"/>
    <w:rsid w:val="1DFD3459"/>
    <w:rsid w:val="1DFD5503"/>
    <w:rsid w:val="1E013ECA"/>
    <w:rsid w:val="1E0643F3"/>
    <w:rsid w:val="1E170668"/>
    <w:rsid w:val="1E18143C"/>
    <w:rsid w:val="1E1F62DB"/>
    <w:rsid w:val="1E237A3A"/>
    <w:rsid w:val="1E260E02"/>
    <w:rsid w:val="1E2B3BCE"/>
    <w:rsid w:val="1E2D0BBE"/>
    <w:rsid w:val="1E30139A"/>
    <w:rsid w:val="1E310498"/>
    <w:rsid w:val="1E3C2CE9"/>
    <w:rsid w:val="1E41175C"/>
    <w:rsid w:val="1E425A22"/>
    <w:rsid w:val="1E49162E"/>
    <w:rsid w:val="1E4A5961"/>
    <w:rsid w:val="1E4B77EA"/>
    <w:rsid w:val="1E4C73FE"/>
    <w:rsid w:val="1E4E307B"/>
    <w:rsid w:val="1E5137C3"/>
    <w:rsid w:val="1E54679B"/>
    <w:rsid w:val="1E576FDF"/>
    <w:rsid w:val="1E5A048F"/>
    <w:rsid w:val="1E5F399D"/>
    <w:rsid w:val="1E635E68"/>
    <w:rsid w:val="1E654057"/>
    <w:rsid w:val="1E66096F"/>
    <w:rsid w:val="1E664171"/>
    <w:rsid w:val="1E693660"/>
    <w:rsid w:val="1E6C78DA"/>
    <w:rsid w:val="1E6D3344"/>
    <w:rsid w:val="1E7029FE"/>
    <w:rsid w:val="1E705BB1"/>
    <w:rsid w:val="1E7463AC"/>
    <w:rsid w:val="1E756660"/>
    <w:rsid w:val="1E766DF2"/>
    <w:rsid w:val="1E780410"/>
    <w:rsid w:val="1E8E5EF5"/>
    <w:rsid w:val="1E90401C"/>
    <w:rsid w:val="1E931B75"/>
    <w:rsid w:val="1E995C03"/>
    <w:rsid w:val="1EA15E55"/>
    <w:rsid w:val="1EA23FCC"/>
    <w:rsid w:val="1EA4215B"/>
    <w:rsid w:val="1EA425D8"/>
    <w:rsid w:val="1EA43F1E"/>
    <w:rsid w:val="1EA723FC"/>
    <w:rsid w:val="1EAA15B9"/>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241A"/>
    <w:rsid w:val="1F30765A"/>
    <w:rsid w:val="1F311997"/>
    <w:rsid w:val="1F324AB3"/>
    <w:rsid w:val="1F385EED"/>
    <w:rsid w:val="1F391020"/>
    <w:rsid w:val="1F3D4D15"/>
    <w:rsid w:val="1F444220"/>
    <w:rsid w:val="1F470370"/>
    <w:rsid w:val="1F491CA2"/>
    <w:rsid w:val="1F49424F"/>
    <w:rsid w:val="1F4D339A"/>
    <w:rsid w:val="1F4F4A24"/>
    <w:rsid w:val="1F5008F0"/>
    <w:rsid w:val="1F517B8E"/>
    <w:rsid w:val="1F521020"/>
    <w:rsid w:val="1F5406CD"/>
    <w:rsid w:val="1F583DCD"/>
    <w:rsid w:val="1F614B01"/>
    <w:rsid w:val="1F675B58"/>
    <w:rsid w:val="1F6762B6"/>
    <w:rsid w:val="1F6842CB"/>
    <w:rsid w:val="1F690195"/>
    <w:rsid w:val="1F6B3DA7"/>
    <w:rsid w:val="1F775C4E"/>
    <w:rsid w:val="1F7B58DF"/>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834DB"/>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C2E20"/>
    <w:rsid w:val="200F4543"/>
    <w:rsid w:val="201209AE"/>
    <w:rsid w:val="20180408"/>
    <w:rsid w:val="20187359"/>
    <w:rsid w:val="2021456B"/>
    <w:rsid w:val="20216F03"/>
    <w:rsid w:val="202A6471"/>
    <w:rsid w:val="202B0701"/>
    <w:rsid w:val="203043CC"/>
    <w:rsid w:val="20340B62"/>
    <w:rsid w:val="20400535"/>
    <w:rsid w:val="204236FB"/>
    <w:rsid w:val="204300A0"/>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AB78A8"/>
    <w:rsid w:val="20B117B1"/>
    <w:rsid w:val="20B51035"/>
    <w:rsid w:val="20B53FF2"/>
    <w:rsid w:val="20B679CC"/>
    <w:rsid w:val="20BB2009"/>
    <w:rsid w:val="20C40242"/>
    <w:rsid w:val="20C57F48"/>
    <w:rsid w:val="20CA6D45"/>
    <w:rsid w:val="20CC063E"/>
    <w:rsid w:val="20CE09F4"/>
    <w:rsid w:val="20CE3F85"/>
    <w:rsid w:val="20D54E7D"/>
    <w:rsid w:val="20D81901"/>
    <w:rsid w:val="20D85910"/>
    <w:rsid w:val="20DB3C10"/>
    <w:rsid w:val="20DF3A60"/>
    <w:rsid w:val="20E82BEF"/>
    <w:rsid w:val="20EA424D"/>
    <w:rsid w:val="20EC686F"/>
    <w:rsid w:val="20EF0F4A"/>
    <w:rsid w:val="20F01248"/>
    <w:rsid w:val="20F451BE"/>
    <w:rsid w:val="20F815BD"/>
    <w:rsid w:val="20FC3A40"/>
    <w:rsid w:val="210114BB"/>
    <w:rsid w:val="210250DC"/>
    <w:rsid w:val="21030EFE"/>
    <w:rsid w:val="2107077D"/>
    <w:rsid w:val="210F63EF"/>
    <w:rsid w:val="21101B60"/>
    <w:rsid w:val="21143DB6"/>
    <w:rsid w:val="21157E81"/>
    <w:rsid w:val="211635DD"/>
    <w:rsid w:val="211C305E"/>
    <w:rsid w:val="21213BBE"/>
    <w:rsid w:val="21270AE3"/>
    <w:rsid w:val="21284941"/>
    <w:rsid w:val="21291391"/>
    <w:rsid w:val="212D1323"/>
    <w:rsid w:val="2130550D"/>
    <w:rsid w:val="21362612"/>
    <w:rsid w:val="2140712D"/>
    <w:rsid w:val="214556D8"/>
    <w:rsid w:val="21480ECE"/>
    <w:rsid w:val="214B3071"/>
    <w:rsid w:val="214E70E5"/>
    <w:rsid w:val="215522BF"/>
    <w:rsid w:val="21573B22"/>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99550C"/>
    <w:rsid w:val="21A15624"/>
    <w:rsid w:val="21AA33FD"/>
    <w:rsid w:val="21AF49D7"/>
    <w:rsid w:val="21B07941"/>
    <w:rsid w:val="21B12A21"/>
    <w:rsid w:val="21B97C69"/>
    <w:rsid w:val="21BE0669"/>
    <w:rsid w:val="21C85D49"/>
    <w:rsid w:val="21C86072"/>
    <w:rsid w:val="21D45181"/>
    <w:rsid w:val="21D91C58"/>
    <w:rsid w:val="21DB7146"/>
    <w:rsid w:val="21DF1E5E"/>
    <w:rsid w:val="21E26D67"/>
    <w:rsid w:val="21E301F5"/>
    <w:rsid w:val="21E5632B"/>
    <w:rsid w:val="21E67C1F"/>
    <w:rsid w:val="21EA0286"/>
    <w:rsid w:val="21EC2A92"/>
    <w:rsid w:val="21EC5465"/>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2B0227"/>
    <w:rsid w:val="22354F52"/>
    <w:rsid w:val="223703E8"/>
    <w:rsid w:val="22375393"/>
    <w:rsid w:val="22412B40"/>
    <w:rsid w:val="22417F46"/>
    <w:rsid w:val="2248233E"/>
    <w:rsid w:val="22484CBB"/>
    <w:rsid w:val="22494569"/>
    <w:rsid w:val="224B424C"/>
    <w:rsid w:val="22551EF1"/>
    <w:rsid w:val="2258553A"/>
    <w:rsid w:val="225C00FF"/>
    <w:rsid w:val="22651859"/>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E1D51"/>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D6141"/>
    <w:rsid w:val="235E6310"/>
    <w:rsid w:val="235E6744"/>
    <w:rsid w:val="236830D0"/>
    <w:rsid w:val="2376738D"/>
    <w:rsid w:val="237D6BE6"/>
    <w:rsid w:val="23802237"/>
    <w:rsid w:val="2382530E"/>
    <w:rsid w:val="23855F21"/>
    <w:rsid w:val="23870C4A"/>
    <w:rsid w:val="23882370"/>
    <w:rsid w:val="23895D49"/>
    <w:rsid w:val="238D5705"/>
    <w:rsid w:val="238F48B8"/>
    <w:rsid w:val="23925C55"/>
    <w:rsid w:val="23933DFE"/>
    <w:rsid w:val="23987BAF"/>
    <w:rsid w:val="239F36D3"/>
    <w:rsid w:val="23A25338"/>
    <w:rsid w:val="23A6738B"/>
    <w:rsid w:val="23AC7718"/>
    <w:rsid w:val="23B22AE9"/>
    <w:rsid w:val="23B25DA4"/>
    <w:rsid w:val="23B3048D"/>
    <w:rsid w:val="23B4615F"/>
    <w:rsid w:val="23B50233"/>
    <w:rsid w:val="23B67FF8"/>
    <w:rsid w:val="23BB37E6"/>
    <w:rsid w:val="23BE1434"/>
    <w:rsid w:val="23C553C2"/>
    <w:rsid w:val="23C7132D"/>
    <w:rsid w:val="23DB7E6C"/>
    <w:rsid w:val="23DF6302"/>
    <w:rsid w:val="23E311E5"/>
    <w:rsid w:val="23E733FC"/>
    <w:rsid w:val="23E863E8"/>
    <w:rsid w:val="23EF393B"/>
    <w:rsid w:val="23EF681F"/>
    <w:rsid w:val="23F30609"/>
    <w:rsid w:val="23F45099"/>
    <w:rsid w:val="23F50417"/>
    <w:rsid w:val="23FA0B8E"/>
    <w:rsid w:val="23FA3571"/>
    <w:rsid w:val="24030398"/>
    <w:rsid w:val="240864AD"/>
    <w:rsid w:val="240B2B68"/>
    <w:rsid w:val="240C2DF8"/>
    <w:rsid w:val="240F6A1B"/>
    <w:rsid w:val="241042A7"/>
    <w:rsid w:val="2413152E"/>
    <w:rsid w:val="241D53E4"/>
    <w:rsid w:val="242C08EA"/>
    <w:rsid w:val="242C2022"/>
    <w:rsid w:val="242C6363"/>
    <w:rsid w:val="242D503F"/>
    <w:rsid w:val="243056DA"/>
    <w:rsid w:val="24334DAB"/>
    <w:rsid w:val="243C4F88"/>
    <w:rsid w:val="244C2720"/>
    <w:rsid w:val="24535C1A"/>
    <w:rsid w:val="2454125D"/>
    <w:rsid w:val="24560AE2"/>
    <w:rsid w:val="245E4F3F"/>
    <w:rsid w:val="24672B46"/>
    <w:rsid w:val="24673FC5"/>
    <w:rsid w:val="247363D3"/>
    <w:rsid w:val="24753D7B"/>
    <w:rsid w:val="2477215D"/>
    <w:rsid w:val="24794836"/>
    <w:rsid w:val="247D45C9"/>
    <w:rsid w:val="24801B50"/>
    <w:rsid w:val="24807F2F"/>
    <w:rsid w:val="24836BF3"/>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1EA0"/>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939E9"/>
    <w:rsid w:val="24F96E47"/>
    <w:rsid w:val="24FF2754"/>
    <w:rsid w:val="25015AA7"/>
    <w:rsid w:val="25031E0F"/>
    <w:rsid w:val="250B6210"/>
    <w:rsid w:val="250D0E07"/>
    <w:rsid w:val="250F45ED"/>
    <w:rsid w:val="25192C01"/>
    <w:rsid w:val="251D6C78"/>
    <w:rsid w:val="251E4873"/>
    <w:rsid w:val="251E5D62"/>
    <w:rsid w:val="25214DA7"/>
    <w:rsid w:val="252715DB"/>
    <w:rsid w:val="252C2F9B"/>
    <w:rsid w:val="25327DA7"/>
    <w:rsid w:val="253A43FD"/>
    <w:rsid w:val="25477533"/>
    <w:rsid w:val="25486726"/>
    <w:rsid w:val="25493BC7"/>
    <w:rsid w:val="254A18A7"/>
    <w:rsid w:val="254F48B6"/>
    <w:rsid w:val="25515BCE"/>
    <w:rsid w:val="25552025"/>
    <w:rsid w:val="25552E35"/>
    <w:rsid w:val="25556F4C"/>
    <w:rsid w:val="255A7B49"/>
    <w:rsid w:val="255D7234"/>
    <w:rsid w:val="25616305"/>
    <w:rsid w:val="256205EF"/>
    <w:rsid w:val="25634D21"/>
    <w:rsid w:val="25685518"/>
    <w:rsid w:val="25734CB2"/>
    <w:rsid w:val="25735ABC"/>
    <w:rsid w:val="25736D19"/>
    <w:rsid w:val="25756E19"/>
    <w:rsid w:val="25781361"/>
    <w:rsid w:val="257A0F75"/>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D7B6A"/>
    <w:rsid w:val="25FE3FFD"/>
    <w:rsid w:val="260016FF"/>
    <w:rsid w:val="260C61AF"/>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A4D3A"/>
    <w:rsid w:val="265E6D7F"/>
    <w:rsid w:val="26607A60"/>
    <w:rsid w:val="266C565E"/>
    <w:rsid w:val="266C6465"/>
    <w:rsid w:val="26726C3B"/>
    <w:rsid w:val="267760E5"/>
    <w:rsid w:val="26777CBA"/>
    <w:rsid w:val="2678162D"/>
    <w:rsid w:val="2680516D"/>
    <w:rsid w:val="2683318D"/>
    <w:rsid w:val="268550BF"/>
    <w:rsid w:val="26895BB9"/>
    <w:rsid w:val="268D680A"/>
    <w:rsid w:val="268F1279"/>
    <w:rsid w:val="268F6549"/>
    <w:rsid w:val="268F763B"/>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D5902"/>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96E11"/>
    <w:rsid w:val="278E40CC"/>
    <w:rsid w:val="2794330A"/>
    <w:rsid w:val="279D3F2C"/>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76E35"/>
    <w:rsid w:val="27FC4125"/>
    <w:rsid w:val="27FE1C2D"/>
    <w:rsid w:val="28182E87"/>
    <w:rsid w:val="281F6D44"/>
    <w:rsid w:val="28202540"/>
    <w:rsid w:val="28227F9C"/>
    <w:rsid w:val="28231B7F"/>
    <w:rsid w:val="282A0634"/>
    <w:rsid w:val="282B4784"/>
    <w:rsid w:val="283213CA"/>
    <w:rsid w:val="283430D7"/>
    <w:rsid w:val="28343D14"/>
    <w:rsid w:val="2839380C"/>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53671"/>
    <w:rsid w:val="28771EB6"/>
    <w:rsid w:val="287C7778"/>
    <w:rsid w:val="287D3ED0"/>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04CDB"/>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A3927"/>
    <w:rsid w:val="28EB1022"/>
    <w:rsid w:val="28EB7BAC"/>
    <w:rsid w:val="28EE6CDB"/>
    <w:rsid w:val="28F921DA"/>
    <w:rsid w:val="28FA380F"/>
    <w:rsid w:val="28FD1DA9"/>
    <w:rsid w:val="290613E6"/>
    <w:rsid w:val="290852C2"/>
    <w:rsid w:val="2908797F"/>
    <w:rsid w:val="291162F4"/>
    <w:rsid w:val="29120D85"/>
    <w:rsid w:val="291252B8"/>
    <w:rsid w:val="29146D0D"/>
    <w:rsid w:val="29167EFF"/>
    <w:rsid w:val="2917607C"/>
    <w:rsid w:val="291A7261"/>
    <w:rsid w:val="291B14FC"/>
    <w:rsid w:val="291F0919"/>
    <w:rsid w:val="291F75C2"/>
    <w:rsid w:val="292576CC"/>
    <w:rsid w:val="29326B8F"/>
    <w:rsid w:val="29336BF5"/>
    <w:rsid w:val="2936056B"/>
    <w:rsid w:val="29386E3A"/>
    <w:rsid w:val="293E786B"/>
    <w:rsid w:val="294207E6"/>
    <w:rsid w:val="29440FB6"/>
    <w:rsid w:val="2944442E"/>
    <w:rsid w:val="29456784"/>
    <w:rsid w:val="29470146"/>
    <w:rsid w:val="29485803"/>
    <w:rsid w:val="294A3676"/>
    <w:rsid w:val="29506BD0"/>
    <w:rsid w:val="29512E9D"/>
    <w:rsid w:val="29516D33"/>
    <w:rsid w:val="295B2D42"/>
    <w:rsid w:val="295D54F0"/>
    <w:rsid w:val="295E2B3A"/>
    <w:rsid w:val="295F01CA"/>
    <w:rsid w:val="295F400F"/>
    <w:rsid w:val="29647D1D"/>
    <w:rsid w:val="29675868"/>
    <w:rsid w:val="2976062E"/>
    <w:rsid w:val="297D2240"/>
    <w:rsid w:val="297E37E6"/>
    <w:rsid w:val="29814DF0"/>
    <w:rsid w:val="29874606"/>
    <w:rsid w:val="298A7C1D"/>
    <w:rsid w:val="298D0F22"/>
    <w:rsid w:val="29996B1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7081E"/>
    <w:rsid w:val="2A180E15"/>
    <w:rsid w:val="2A20376B"/>
    <w:rsid w:val="2A207314"/>
    <w:rsid w:val="2A216525"/>
    <w:rsid w:val="2A263B96"/>
    <w:rsid w:val="2A273A33"/>
    <w:rsid w:val="2A300A06"/>
    <w:rsid w:val="2A320599"/>
    <w:rsid w:val="2A320B30"/>
    <w:rsid w:val="2A3336D6"/>
    <w:rsid w:val="2A366E12"/>
    <w:rsid w:val="2A38575D"/>
    <w:rsid w:val="2A407945"/>
    <w:rsid w:val="2A4124A2"/>
    <w:rsid w:val="2A44475B"/>
    <w:rsid w:val="2A460495"/>
    <w:rsid w:val="2A497A7B"/>
    <w:rsid w:val="2A4B4090"/>
    <w:rsid w:val="2A510484"/>
    <w:rsid w:val="2A542476"/>
    <w:rsid w:val="2A6038C3"/>
    <w:rsid w:val="2A606A48"/>
    <w:rsid w:val="2A620923"/>
    <w:rsid w:val="2A667B5A"/>
    <w:rsid w:val="2A695631"/>
    <w:rsid w:val="2A6D50E4"/>
    <w:rsid w:val="2A6E7289"/>
    <w:rsid w:val="2A7245E7"/>
    <w:rsid w:val="2A7623D0"/>
    <w:rsid w:val="2A762FD5"/>
    <w:rsid w:val="2A872DBF"/>
    <w:rsid w:val="2A88659C"/>
    <w:rsid w:val="2A8A0160"/>
    <w:rsid w:val="2A8A52DA"/>
    <w:rsid w:val="2A8E3DE7"/>
    <w:rsid w:val="2A9439C3"/>
    <w:rsid w:val="2A9B6B94"/>
    <w:rsid w:val="2A9B6F1B"/>
    <w:rsid w:val="2A9E60D9"/>
    <w:rsid w:val="2AA063F0"/>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49A5"/>
    <w:rsid w:val="2ABD7B7F"/>
    <w:rsid w:val="2AC038F6"/>
    <w:rsid w:val="2AC13D8B"/>
    <w:rsid w:val="2AC43F9F"/>
    <w:rsid w:val="2ACB38EB"/>
    <w:rsid w:val="2ACB6549"/>
    <w:rsid w:val="2ACD5F25"/>
    <w:rsid w:val="2AD17A53"/>
    <w:rsid w:val="2ADC314D"/>
    <w:rsid w:val="2ADE10CD"/>
    <w:rsid w:val="2ADF2282"/>
    <w:rsid w:val="2ADF6C7F"/>
    <w:rsid w:val="2AE517AF"/>
    <w:rsid w:val="2AE54DD5"/>
    <w:rsid w:val="2AE872FE"/>
    <w:rsid w:val="2AE90725"/>
    <w:rsid w:val="2AE938C7"/>
    <w:rsid w:val="2AEA1762"/>
    <w:rsid w:val="2AEA6E89"/>
    <w:rsid w:val="2AEF61FA"/>
    <w:rsid w:val="2AFE3E66"/>
    <w:rsid w:val="2B031DD0"/>
    <w:rsid w:val="2B0738F0"/>
    <w:rsid w:val="2B0D5986"/>
    <w:rsid w:val="2B0E0F65"/>
    <w:rsid w:val="2B135293"/>
    <w:rsid w:val="2B14445D"/>
    <w:rsid w:val="2B1A7ED3"/>
    <w:rsid w:val="2B1B3611"/>
    <w:rsid w:val="2B1F7EA1"/>
    <w:rsid w:val="2B236E74"/>
    <w:rsid w:val="2B246A22"/>
    <w:rsid w:val="2B297626"/>
    <w:rsid w:val="2B2B31D7"/>
    <w:rsid w:val="2B2B539F"/>
    <w:rsid w:val="2B302471"/>
    <w:rsid w:val="2B3552EC"/>
    <w:rsid w:val="2B360FEB"/>
    <w:rsid w:val="2B374C7F"/>
    <w:rsid w:val="2B3B2F4D"/>
    <w:rsid w:val="2B3F420A"/>
    <w:rsid w:val="2B420A18"/>
    <w:rsid w:val="2B4253CB"/>
    <w:rsid w:val="2B4C0C09"/>
    <w:rsid w:val="2B4C5398"/>
    <w:rsid w:val="2B510311"/>
    <w:rsid w:val="2B512AA4"/>
    <w:rsid w:val="2B5264E0"/>
    <w:rsid w:val="2B593E95"/>
    <w:rsid w:val="2B5C1D9A"/>
    <w:rsid w:val="2B5E52C8"/>
    <w:rsid w:val="2B61092F"/>
    <w:rsid w:val="2B67502E"/>
    <w:rsid w:val="2B681F2A"/>
    <w:rsid w:val="2B6B61D2"/>
    <w:rsid w:val="2B6D2024"/>
    <w:rsid w:val="2B73625C"/>
    <w:rsid w:val="2B7D13CC"/>
    <w:rsid w:val="2B886CA9"/>
    <w:rsid w:val="2B91470F"/>
    <w:rsid w:val="2B9540FF"/>
    <w:rsid w:val="2B964FDB"/>
    <w:rsid w:val="2B985ED2"/>
    <w:rsid w:val="2B9B39F4"/>
    <w:rsid w:val="2B9D200B"/>
    <w:rsid w:val="2BA13AB1"/>
    <w:rsid w:val="2BA24500"/>
    <w:rsid w:val="2BA37FA5"/>
    <w:rsid w:val="2BA56463"/>
    <w:rsid w:val="2BA66EEF"/>
    <w:rsid w:val="2BA949D4"/>
    <w:rsid w:val="2BAE0F66"/>
    <w:rsid w:val="2BAF763B"/>
    <w:rsid w:val="2BAF79E7"/>
    <w:rsid w:val="2BBA42B0"/>
    <w:rsid w:val="2BBB64B1"/>
    <w:rsid w:val="2BBC25D5"/>
    <w:rsid w:val="2BC169BA"/>
    <w:rsid w:val="2BC44B39"/>
    <w:rsid w:val="2BC82763"/>
    <w:rsid w:val="2BCC6CFF"/>
    <w:rsid w:val="2BD472AC"/>
    <w:rsid w:val="2BD94617"/>
    <w:rsid w:val="2BDC14B7"/>
    <w:rsid w:val="2BDD2B64"/>
    <w:rsid w:val="2BDD4799"/>
    <w:rsid w:val="2BE43581"/>
    <w:rsid w:val="2BE661F4"/>
    <w:rsid w:val="2BE70575"/>
    <w:rsid w:val="2BE77DDE"/>
    <w:rsid w:val="2BEA0719"/>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2750E"/>
    <w:rsid w:val="2C24268E"/>
    <w:rsid w:val="2C281BF6"/>
    <w:rsid w:val="2C2A6BFE"/>
    <w:rsid w:val="2C2E7861"/>
    <w:rsid w:val="2C351E0C"/>
    <w:rsid w:val="2C362E76"/>
    <w:rsid w:val="2C3676A2"/>
    <w:rsid w:val="2C3C0C49"/>
    <w:rsid w:val="2C3D70A8"/>
    <w:rsid w:val="2C3F1B10"/>
    <w:rsid w:val="2C41711C"/>
    <w:rsid w:val="2C4251C3"/>
    <w:rsid w:val="2C472AF2"/>
    <w:rsid w:val="2C494CC5"/>
    <w:rsid w:val="2C4C4186"/>
    <w:rsid w:val="2C4C5BF6"/>
    <w:rsid w:val="2C514D83"/>
    <w:rsid w:val="2C5D3EE4"/>
    <w:rsid w:val="2C62421F"/>
    <w:rsid w:val="2C673016"/>
    <w:rsid w:val="2C726EF4"/>
    <w:rsid w:val="2C72738C"/>
    <w:rsid w:val="2C73323A"/>
    <w:rsid w:val="2C7507D2"/>
    <w:rsid w:val="2C7936E3"/>
    <w:rsid w:val="2C80786E"/>
    <w:rsid w:val="2C842B4B"/>
    <w:rsid w:val="2C852B16"/>
    <w:rsid w:val="2C8B406A"/>
    <w:rsid w:val="2C8F64C9"/>
    <w:rsid w:val="2C971CED"/>
    <w:rsid w:val="2C99387E"/>
    <w:rsid w:val="2CA305D6"/>
    <w:rsid w:val="2CA45E44"/>
    <w:rsid w:val="2CA5124F"/>
    <w:rsid w:val="2CA846E4"/>
    <w:rsid w:val="2CAD1D23"/>
    <w:rsid w:val="2CAF4B9B"/>
    <w:rsid w:val="2CBC0E27"/>
    <w:rsid w:val="2CBE1CB5"/>
    <w:rsid w:val="2CC03F97"/>
    <w:rsid w:val="2CC203FD"/>
    <w:rsid w:val="2CCB168D"/>
    <w:rsid w:val="2CCB3534"/>
    <w:rsid w:val="2CCF780F"/>
    <w:rsid w:val="2CD07DA8"/>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51455"/>
    <w:rsid w:val="2D466457"/>
    <w:rsid w:val="2D4C34A4"/>
    <w:rsid w:val="2D4E61DE"/>
    <w:rsid w:val="2D4E78E7"/>
    <w:rsid w:val="2D511434"/>
    <w:rsid w:val="2D5C76E6"/>
    <w:rsid w:val="2D653B78"/>
    <w:rsid w:val="2D655018"/>
    <w:rsid w:val="2D6850BD"/>
    <w:rsid w:val="2D69505D"/>
    <w:rsid w:val="2D6D05CB"/>
    <w:rsid w:val="2D6E11D1"/>
    <w:rsid w:val="2D7011BE"/>
    <w:rsid w:val="2D7028D1"/>
    <w:rsid w:val="2D703A10"/>
    <w:rsid w:val="2D7724BE"/>
    <w:rsid w:val="2D7A0C46"/>
    <w:rsid w:val="2D7F1101"/>
    <w:rsid w:val="2D824FD0"/>
    <w:rsid w:val="2D8F65A8"/>
    <w:rsid w:val="2D9229EF"/>
    <w:rsid w:val="2D93709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173C9"/>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3C59F7"/>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94780"/>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B4ADC"/>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26410"/>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775B4"/>
    <w:rsid w:val="2F491DA1"/>
    <w:rsid w:val="2F4B03AB"/>
    <w:rsid w:val="2F4F299A"/>
    <w:rsid w:val="2F512A03"/>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7156F"/>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2693A"/>
    <w:rsid w:val="30252D3D"/>
    <w:rsid w:val="30264A9E"/>
    <w:rsid w:val="30293482"/>
    <w:rsid w:val="302978F9"/>
    <w:rsid w:val="302A0B64"/>
    <w:rsid w:val="302E6167"/>
    <w:rsid w:val="302F30D9"/>
    <w:rsid w:val="30310409"/>
    <w:rsid w:val="303C3B19"/>
    <w:rsid w:val="303C6363"/>
    <w:rsid w:val="303F6650"/>
    <w:rsid w:val="3040267C"/>
    <w:rsid w:val="304F24A5"/>
    <w:rsid w:val="30501102"/>
    <w:rsid w:val="30523C4B"/>
    <w:rsid w:val="30533B7D"/>
    <w:rsid w:val="305D6F1E"/>
    <w:rsid w:val="30603988"/>
    <w:rsid w:val="306A7A51"/>
    <w:rsid w:val="3071025A"/>
    <w:rsid w:val="307364C0"/>
    <w:rsid w:val="307C1A65"/>
    <w:rsid w:val="30826642"/>
    <w:rsid w:val="308744C8"/>
    <w:rsid w:val="308D3CB6"/>
    <w:rsid w:val="30914989"/>
    <w:rsid w:val="30926C86"/>
    <w:rsid w:val="3095526B"/>
    <w:rsid w:val="30994F8C"/>
    <w:rsid w:val="309A644D"/>
    <w:rsid w:val="30A02B95"/>
    <w:rsid w:val="30A20279"/>
    <w:rsid w:val="30A36AC2"/>
    <w:rsid w:val="30A80F54"/>
    <w:rsid w:val="30A84EFD"/>
    <w:rsid w:val="30A92458"/>
    <w:rsid w:val="30AA2261"/>
    <w:rsid w:val="30AB341D"/>
    <w:rsid w:val="30B5279C"/>
    <w:rsid w:val="30C02D04"/>
    <w:rsid w:val="30C032AA"/>
    <w:rsid w:val="30C93262"/>
    <w:rsid w:val="30C93E29"/>
    <w:rsid w:val="30CA06D7"/>
    <w:rsid w:val="30CA64BC"/>
    <w:rsid w:val="30CB2C2F"/>
    <w:rsid w:val="30CC121C"/>
    <w:rsid w:val="30CE4ABC"/>
    <w:rsid w:val="30DA7E1F"/>
    <w:rsid w:val="30DD0307"/>
    <w:rsid w:val="30DE467F"/>
    <w:rsid w:val="30E20FCF"/>
    <w:rsid w:val="30E27E30"/>
    <w:rsid w:val="30E45FE7"/>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258D"/>
    <w:rsid w:val="311C4E8D"/>
    <w:rsid w:val="311D7312"/>
    <w:rsid w:val="311E681F"/>
    <w:rsid w:val="31216170"/>
    <w:rsid w:val="312371F7"/>
    <w:rsid w:val="312A0AAA"/>
    <w:rsid w:val="31316FDF"/>
    <w:rsid w:val="313509F5"/>
    <w:rsid w:val="31482E8A"/>
    <w:rsid w:val="31493B7A"/>
    <w:rsid w:val="314A7690"/>
    <w:rsid w:val="314F0248"/>
    <w:rsid w:val="31525D66"/>
    <w:rsid w:val="315622FC"/>
    <w:rsid w:val="315A30D5"/>
    <w:rsid w:val="315D1164"/>
    <w:rsid w:val="315F2BB6"/>
    <w:rsid w:val="3165232C"/>
    <w:rsid w:val="316A7C2C"/>
    <w:rsid w:val="31710BDA"/>
    <w:rsid w:val="3171154A"/>
    <w:rsid w:val="3173104B"/>
    <w:rsid w:val="3175509C"/>
    <w:rsid w:val="317D38B1"/>
    <w:rsid w:val="317D6B35"/>
    <w:rsid w:val="31896956"/>
    <w:rsid w:val="318A2A58"/>
    <w:rsid w:val="318C40DA"/>
    <w:rsid w:val="31921070"/>
    <w:rsid w:val="3194109A"/>
    <w:rsid w:val="3199104B"/>
    <w:rsid w:val="319A62AF"/>
    <w:rsid w:val="31A30319"/>
    <w:rsid w:val="31AC6DBF"/>
    <w:rsid w:val="31B23EFF"/>
    <w:rsid w:val="31B24D07"/>
    <w:rsid w:val="31B50898"/>
    <w:rsid w:val="31B62FDB"/>
    <w:rsid w:val="31B7308D"/>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82256"/>
    <w:rsid w:val="325E0172"/>
    <w:rsid w:val="325E612F"/>
    <w:rsid w:val="32627CF9"/>
    <w:rsid w:val="32657B4D"/>
    <w:rsid w:val="326A19CB"/>
    <w:rsid w:val="32707B87"/>
    <w:rsid w:val="3279203F"/>
    <w:rsid w:val="32797674"/>
    <w:rsid w:val="327B5592"/>
    <w:rsid w:val="3280400C"/>
    <w:rsid w:val="328877DE"/>
    <w:rsid w:val="328C274E"/>
    <w:rsid w:val="32964279"/>
    <w:rsid w:val="329759A0"/>
    <w:rsid w:val="32983099"/>
    <w:rsid w:val="32A233A1"/>
    <w:rsid w:val="32A6181A"/>
    <w:rsid w:val="32A77884"/>
    <w:rsid w:val="32A864EA"/>
    <w:rsid w:val="32A9608B"/>
    <w:rsid w:val="32AA5592"/>
    <w:rsid w:val="32AD61A5"/>
    <w:rsid w:val="32B01EDE"/>
    <w:rsid w:val="32B21B2F"/>
    <w:rsid w:val="32BD17D4"/>
    <w:rsid w:val="32C02EC0"/>
    <w:rsid w:val="32C323FB"/>
    <w:rsid w:val="32C63AE3"/>
    <w:rsid w:val="32C73B19"/>
    <w:rsid w:val="32C74D1E"/>
    <w:rsid w:val="32C750C6"/>
    <w:rsid w:val="32D026F8"/>
    <w:rsid w:val="32D46D5B"/>
    <w:rsid w:val="32D65E5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407E59"/>
    <w:rsid w:val="334108DC"/>
    <w:rsid w:val="3346091E"/>
    <w:rsid w:val="33476BBD"/>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06B09"/>
    <w:rsid w:val="33924A8E"/>
    <w:rsid w:val="33945AA2"/>
    <w:rsid w:val="339764F3"/>
    <w:rsid w:val="33991E17"/>
    <w:rsid w:val="33993C16"/>
    <w:rsid w:val="339F694D"/>
    <w:rsid w:val="33A15CE3"/>
    <w:rsid w:val="33A26128"/>
    <w:rsid w:val="33A35938"/>
    <w:rsid w:val="33A71E8A"/>
    <w:rsid w:val="33AB2C6C"/>
    <w:rsid w:val="33AC2FF1"/>
    <w:rsid w:val="33AE5B65"/>
    <w:rsid w:val="33B44D6A"/>
    <w:rsid w:val="33C03F74"/>
    <w:rsid w:val="33C13180"/>
    <w:rsid w:val="33C70473"/>
    <w:rsid w:val="33CD4DDF"/>
    <w:rsid w:val="33D52781"/>
    <w:rsid w:val="33D81219"/>
    <w:rsid w:val="33D953B0"/>
    <w:rsid w:val="33E52369"/>
    <w:rsid w:val="33E75242"/>
    <w:rsid w:val="33EA3E77"/>
    <w:rsid w:val="33F95CCD"/>
    <w:rsid w:val="3400538B"/>
    <w:rsid w:val="34034F03"/>
    <w:rsid w:val="34041A1F"/>
    <w:rsid w:val="34081C3D"/>
    <w:rsid w:val="341101EA"/>
    <w:rsid w:val="341510E5"/>
    <w:rsid w:val="341E68F1"/>
    <w:rsid w:val="341F3B92"/>
    <w:rsid w:val="341F708E"/>
    <w:rsid w:val="342042E5"/>
    <w:rsid w:val="34217FBA"/>
    <w:rsid w:val="34245997"/>
    <w:rsid w:val="342B1616"/>
    <w:rsid w:val="342D612A"/>
    <w:rsid w:val="342D7E73"/>
    <w:rsid w:val="342F2A92"/>
    <w:rsid w:val="34323ACA"/>
    <w:rsid w:val="34330872"/>
    <w:rsid w:val="34361934"/>
    <w:rsid w:val="343A1905"/>
    <w:rsid w:val="343F2D95"/>
    <w:rsid w:val="344A237C"/>
    <w:rsid w:val="344C38C9"/>
    <w:rsid w:val="344F47AF"/>
    <w:rsid w:val="34517321"/>
    <w:rsid w:val="345A5696"/>
    <w:rsid w:val="345C7F07"/>
    <w:rsid w:val="346C064E"/>
    <w:rsid w:val="346D09ED"/>
    <w:rsid w:val="346E3231"/>
    <w:rsid w:val="346F4B7F"/>
    <w:rsid w:val="34717DC6"/>
    <w:rsid w:val="34740C01"/>
    <w:rsid w:val="347431A1"/>
    <w:rsid w:val="34750451"/>
    <w:rsid w:val="34784B19"/>
    <w:rsid w:val="347B16C0"/>
    <w:rsid w:val="347B17A2"/>
    <w:rsid w:val="347C194D"/>
    <w:rsid w:val="347E77A3"/>
    <w:rsid w:val="347F3856"/>
    <w:rsid w:val="3481139A"/>
    <w:rsid w:val="34826CCD"/>
    <w:rsid w:val="34897599"/>
    <w:rsid w:val="34902BCC"/>
    <w:rsid w:val="34920EBF"/>
    <w:rsid w:val="34967C84"/>
    <w:rsid w:val="34991975"/>
    <w:rsid w:val="34A07C22"/>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D05EC"/>
    <w:rsid w:val="350266A6"/>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77579"/>
    <w:rsid w:val="353804B7"/>
    <w:rsid w:val="35395EE8"/>
    <w:rsid w:val="353A08BE"/>
    <w:rsid w:val="353E2452"/>
    <w:rsid w:val="3544114C"/>
    <w:rsid w:val="3545412A"/>
    <w:rsid w:val="354848C9"/>
    <w:rsid w:val="354D6323"/>
    <w:rsid w:val="355A6D87"/>
    <w:rsid w:val="355D135C"/>
    <w:rsid w:val="355E6A9D"/>
    <w:rsid w:val="356A0742"/>
    <w:rsid w:val="356A5BBA"/>
    <w:rsid w:val="356B1F48"/>
    <w:rsid w:val="357039DD"/>
    <w:rsid w:val="35770DD1"/>
    <w:rsid w:val="357E449C"/>
    <w:rsid w:val="35814DDB"/>
    <w:rsid w:val="3585695C"/>
    <w:rsid w:val="358908DA"/>
    <w:rsid w:val="358B5193"/>
    <w:rsid w:val="358C1995"/>
    <w:rsid w:val="358C303D"/>
    <w:rsid w:val="35906EE4"/>
    <w:rsid w:val="35976272"/>
    <w:rsid w:val="35991033"/>
    <w:rsid w:val="35A22B5D"/>
    <w:rsid w:val="35B7262E"/>
    <w:rsid w:val="35B730BE"/>
    <w:rsid w:val="35B85AC1"/>
    <w:rsid w:val="35B85FE1"/>
    <w:rsid w:val="35C209BF"/>
    <w:rsid w:val="35C21CAF"/>
    <w:rsid w:val="35C57E84"/>
    <w:rsid w:val="35CB71E7"/>
    <w:rsid w:val="35D076C7"/>
    <w:rsid w:val="35D225EF"/>
    <w:rsid w:val="35D22E0C"/>
    <w:rsid w:val="35D25CEC"/>
    <w:rsid w:val="35D6026A"/>
    <w:rsid w:val="35DB18E9"/>
    <w:rsid w:val="35DB2F92"/>
    <w:rsid w:val="35DC0824"/>
    <w:rsid w:val="35E436BF"/>
    <w:rsid w:val="35E43F33"/>
    <w:rsid w:val="35E46B51"/>
    <w:rsid w:val="35E509BF"/>
    <w:rsid w:val="35E656FC"/>
    <w:rsid w:val="35E6618B"/>
    <w:rsid w:val="35ED304E"/>
    <w:rsid w:val="35F017F3"/>
    <w:rsid w:val="35F46A5F"/>
    <w:rsid w:val="35F67E38"/>
    <w:rsid w:val="360229D3"/>
    <w:rsid w:val="36066B0B"/>
    <w:rsid w:val="360E0F35"/>
    <w:rsid w:val="36152D20"/>
    <w:rsid w:val="361E24B7"/>
    <w:rsid w:val="3621762D"/>
    <w:rsid w:val="362A1F0A"/>
    <w:rsid w:val="362B0A87"/>
    <w:rsid w:val="362B46D6"/>
    <w:rsid w:val="362F3572"/>
    <w:rsid w:val="36421E64"/>
    <w:rsid w:val="3647150F"/>
    <w:rsid w:val="36475595"/>
    <w:rsid w:val="36487758"/>
    <w:rsid w:val="364936C7"/>
    <w:rsid w:val="364B5632"/>
    <w:rsid w:val="3654745F"/>
    <w:rsid w:val="36582751"/>
    <w:rsid w:val="36645310"/>
    <w:rsid w:val="36685CD7"/>
    <w:rsid w:val="36697902"/>
    <w:rsid w:val="366C263F"/>
    <w:rsid w:val="366D6283"/>
    <w:rsid w:val="36731DB4"/>
    <w:rsid w:val="36775814"/>
    <w:rsid w:val="367D53F5"/>
    <w:rsid w:val="368158FA"/>
    <w:rsid w:val="36830E1D"/>
    <w:rsid w:val="368B0BE8"/>
    <w:rsid w:val="368B6F9F"/>
    <w:rsid w:val="368D5D06"/>
    <w:rsid w:val="36971C9C"/>
    <w:rsid w:val="36A055EC"/>
    <w:rsid w:val="36A0779A"/>
    <w:rsid w:val="36A24605"/>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B23BD"/>
    <w:rsid w:val="36ED7406"/>
    <w:rsid w:val="36EE6950"/>
    <w:rsid w:val="36F01229"/>
    <w:rsid w:val="36F7193B"/>
    <w:rsid w:val="36F91D0F"/>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3A6BCE"/>
    <w:rsid w:val="37401ED8"/>
    <w:rsid w:val="374704F1"/>
    <w:rsid w:val="37506213"/>
    <w:rsid w:val="37517696"/>
    <w:rsid w:val="3752003B"/>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DF6757"/>
    <w:rsid w:val="37E474EC"/>
    <w:rsid w:val="37E729B6"/>
    <w:rsid w:val="37E86146"/>
    <w:rsid w:val="37E93735"/>
    <w:rsid w:val="380134EA"/>
    <w:rsid w:val="38066090"/>
    <w:rsid w:val="38087C54"/>
    <w:rsid w:val="380A6727"/>
    <w:rsid w:val="380D2890"/>
    <w:rsid w:val="381E58FB"/>
    <w:rsid w:val="382266B9"/>
    <w:rsid w:val="38243C25"/>
    <w:rsid w:val="382637C8"/>
    <w:rsid w:val="382A3685"/>
    <w:rsid w:val="382A53D5"/>
    <w:rsid w:val="382E0F4F"/>
    <w:rsid w:val="38302D0F"/>
    <w:rsid w:val="383652ED"/>
    <w:rsid w:val="38384843"/>
    <w:rsid w:val="383B14E8"/>
    <w:rsid w:val="383B767F"/>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0DE"/>
    <w:rsid w:val="38B74E77"/>
    <w:rsid w:val="38B93692"/>
    <w:rsid w:val="38BB1341"/>
    <w:rsid w:val="38C14923"/>
    <w:rsid w:val="38C14927"/>
    <w:rsid w:val="38D73A2D"/>
    <w:rsid w:val="38DA351E"/>
    <w:rsid w:val="38DF0AA8"/>
    <w:rsid w:val="38DF10FB"/>
    <w:rsid w:val="38DF5952"/>
    <w:rsid w:val="38E35633"/>
    <w:rsid w:val="38E839F1"/>
    <w:rsid w:val="38EF2AA6"/>
    <w:rsid w:val="38F66E6F"/>
    <w:rsid w:val="38F7631F"/>
    <w:rsid w:val="38FA30E3"/>
    <w:rsid w:val="38FB35CB"/>
    <w:rsid w:val="39047914"/>
    <w:rsid w:val="3909782E"/>
    <w:rsid w:val="390D3E02"/>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4A50D8"/>
    <w:rsid w:val="394D6F17"/>
    <w:rsid w:val="39561E6B"/>
    <w:rsid w:val="395850A3"/>
    <w:rsid w:val="395F6C2C"/>
    <w:rsid w:val="39625E8F"/>
    <w:rsid w:val="396F22BD"/>
    <w:rsid w:val="39700D94"/>
    <w:rsid w:val="397059EB"/>
    <w:rsid w:val="39781F89"/>
    <w:rsid w:val="397A57E0"/>
    <w:rsid w:val="398028B7"/>
    <w:rsid w:val="3984121D"/>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F7B72"/>
    <w:rsid w:val="3A022D14"/>
    <w:rsid w:val="3A032C9D"/>
    <w:rsid w:val="3A074B96"/>
    <w:rsid w:val="3A07598E"/>
    <w:rsid w:val="3A077BDC"/>
    <w:rsid w:val="3A0808C5"/>
    <w:rsid w:val="3A0901EA"/>
    <w:rsid w:val="3A0955EA"/>
    <w:rsid w:val="3A0B65D9"/>
    <w:rsid w:val="3A1026EB"/>
    <w:rsid w:val="3A10349F"/>
    <w:rsid w:val="3A1302EC"/>
    <w:rsid w:val="3A19437E"/>
    <w:rsid w:val="3A1C4C8E"/>
    <w:rsid w:val="3A1E6693"/>
    <w:rsid w:val="3A21741C"/>
    <w:rsid w:val="3A271BF4"/>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9376A7"/>
    <w:rsid w:val="3AAF134F"/>
    <w:rsid w:val="3AB14996"/>
    <w:rsid w:val="3AB91AEA"/>
    <w:rsid w:val="3ABA33AE"/>
    <w:rsid w:val="3ABC3574"/>
    <w:rsid w:val="3ABD2A34"/>
    <w:rsid w:val="3AC66294"/>
    <w:rsid w:val="3AC726A3"/>
    <w:rsid w:val="3AC8363A"/>
    <w:rsid w:val="3AC90E8E"/>
    <w:rsid w:val="3AD1108C"/>
    <w:rsid w:val="3AD54E13"/>
    <w:rsid w:val="3AD71F6B"/>
    <w:rsid w:val="3AE0688E"/>
    <w:rsid w:val="3AE25164"/>
    <w:rsid w:val="3AEB7A38"/>
    <w:rsid w:val="3AEF1480"/>
    <w:rsid w:val="3AF1154B"/>
    <w:rsid w:val="3AF23796"/>
    <w:rsid w:val="3AF41253"/>
    <w:rsid w:val="3AFF67B0"/>
    <w:rsid w:val="3B046F2C"/>
    <w:rsid w:val="3B0652A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5A3640"/>
    <w:rsid w:val="3B6332BE"/>
    <w:rsid w:val="3B6A2FFC"/>
    <w:rsid w:val="3B6C183F"/>
    <w:rsid w:val="3B6C77CC"/>
    <w:rsid w:val="3B6E378D"/>
    <w:rsid w:val="3B705ED8"/>
    <w:rsid w:val="3B7B6B3F"/>
    <w:rsid w:val="3B7E09CE"/>
    <w:rsid w:val="3B7E2C01"/>
    <w:rsid w:val="3B7F6A31"/>
    <w:rsid w:val="3B82605A"/>
    <w:rsid w:val="3B850E20"/>
    <w:rsid w:val="3B8779CB"/>
    <w:rsid w:val="3B8833B3"/>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122EE"/>
    <w:rsid w:val="3C076F0B"/>
    <w:rsid w:val="3C0A37B2"/>
    <w:rsid w:val="3C0B7004"/>
    <w:rsid w:val="3C0C2010"/>
    <w:rsid w:val="3C101740"/>
    <w:rsid w:val="3C165D0B"/>
    <w:rsid w:val="3C166783"/>
    <w:rsid w:val="3C1A6E6A"/>
    <w:rsid w:val="3C1A7E20"/>
    <w:rsid w:val="3C1D1C7C"/>
    <w:rsid w:val="3C2016F2"/>
    <w:rsid w:val="3C224EAA"/>
    <w:rsid w:val="3C2369B9"/>
    <w:rsid w:val="3C266E1E"/>
    <w:rsid w:val="3C2D563F"/>
    <w:rsid w:val="3C2E0BE1"/>
    <w:rsid w:val="3C3267D3"/>
    <w:rsid w:val="3C350589"/>
    <w:rsid w:val="3C35276F"/>
    <w:rsid w:val="3C35345F"/>
    <w:rsid w:val="3C36618A"/>
    <w:rsid w:val="3C37454C"/>
    <w:rsid w:val="3C440F6E"/>
    <w:rsid w:val="3C441BBF"/>
    <w:rsid w:val="3C445BAC"/>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85CAB"/>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AB778D"/>
    <w:rsid w:val="3CB36474"/>
    <w:rsid w:val="3CB84087"/>
    <w:rsid w:val="3CBA06C3"/>
    <w:rsid w:val="3CBE1B5F"/>
    <w:rsid w:val="3CC31FDE"/>
    <w:rsid w:val="3CC4783A"/>
    <w:rsid w:val="3CC66085"/>
    <w:rsid w:val="3CC755C3"/>
    <w:rsid w:val="3CCA6065"/>
    <w:rsid w:val="3CD14649"/>
    <w:rsid w:val="3CD24B38"/>
    <w:rsid w:val="3CD6307B"/>
    <w:rsid w:val="3CD9517E"/>
    <w:rsid w:val="3CDC26C7"/>
    <w:rsid w:val="3CDD113C"/>
    <w:rsid w:val="3CDE1AE0"/>
    <w:rsid w:val="3CE26679"/>
    <w:rsid w:val="3CE35444"/>
    <w:rsid w:val="3CE57539"/>
    <w:rsid w:val="3CE575F7"/>
    <w:rsid w:val="3CE95511"/>
    <w:rsid w:val="3CEA79B1"/>
    <w:rsid w:val="3CEB717E"/>
    <w:rsid w:val="3CEE311C"/>
    <w:rsid w:val="3CF1446D"/>
    <w:rsid w:val="3CF500FA"/>
    <w:rsid w:val="3CF7014C"/>
    <w:rsid w:val="3CFB7D9B"/>
    <w:rsid w:val="3CFC15AE"/>
    <w:rsid w:val="3CFD0A29"/>
    <w:rsid w:val="3CFF1759"/>
    <w:rsid w:val="3D0428BE"/>
    <w:rsid w:val="3D044006"/>
    <w:rsid w:val="3D057290"/>
    <w:rsid w:val="3D062484"/>
    <w:rsid w:val="3D0E0B83"/>
    <w:rsid w:val="3D10063E"/>
    <w:rsid w:val="3D177553"/>
    <w:rsid w:val="3D193DF3"/>
    <w:rsid w:val="3D196947"/>
    <w:rsid w:val="3D1B60BE"/>
    <w:rsid w:val="3D1E48EF"/>
    <w:rsid w:val="3D1F3432"/>
    <w:rsid w:val="3D1F6F81"/>
    <w:rsid w:val="3D21429B"/>
    <w:rsid w:val="3D231B78"/>
    <w:rsid w:val="3D24407E"/>
    <w:rsid w:val="3D246E5A"/>
    <w:rsid w:val="3D2B7B66"/>
    <w:rsid w:val="3D3056F4"/>
    <w:rsid w:val="3D331BAB"/>
    <w:rsid w:val="3D340655"/>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931D5"/>
    <w:rsid w:val="3D6E055D"/>
    <w:rsid w:val="3D721729"/>
    <w:rsid w:val="3D735ADF"/>
    <w:rsid w:val="3D7433DB"/>
    <w:rsid w:val="3D82746C"/>
    <w:rsid w:val="3D870953"/>
    <w:rsid w:val="3D890AB8"/>
    <w:rsid w:val="3D891FF5"/>
    <w:rsid w:val="3D8A5830"/>
    <w:rsid w:val="3D8D6F4B"/>
    <w:rsid w:val="3D8F3DCE"/>
    <w:rsid w:val="3D9256DC"/>
    <w:rsid w:val="3D9357D3"/>
    <w:rsid w:val="3D951172"/>
    <w:rsid w:val="3D9A3A9E"/>
    <w:rsid w:val="3DA35B74"/>
    <w:rsid w:val="3DA56352"/>
    <w:rsid w:val="3DA640FA"/>
    <w:rsid w:val="3DA827BE"/>
    <w:rsid w:val="3DAA526A"/>
    <w:rsid w:val="3DB15394"/>
    <w:rsid w:val="3DB302F2"/>
    <w:rsid w:val="3DB436DB"/>
    <w:rsid w:val="3DB54F9A"/>
    <w:rsid w:val="3DB606FB"/>
    <w:rsid w:val="3DB845A5"/>
    <w:rsid w:val="3DBB6A7D"/>
    <w:rsid w:val="3DC0045B"/>
    <w:rsid w:val="3DC44BA2"/>
    <w:rsid w:val="3DCC00F6"/>
    <w:rsid w:val="3DCC66DC"/>
    <w:rsid w:val="3DDE1032"/>
    <w:rsid w:val="3DE40EFD"/>
    <w:rsid w:val="3DE6058D"/>
    <w:rsid w:val="3DE64CFD"/>
    <w:rsid w:val="3DE976C2"/>
    <w:rsid w:val="3DEB25A4"/>
    <w:rsid w:val="3DEE3188"/>
    <w:rsid w:val="3DEF63BE"/>
    <w:rsid w:val="3DF4407D"/>
    <w:rsid w:val="3DFA3A44"/>
    <w:rsid w:val="3E067430"/>
    <w:rsid w:val="3E0842EC"/>
    <w:rsid w:val="3E150340"/>
    <w:rsid w:val="3E1A372F"/>
    <w:rsid w:val="3E1B7E0D"/>
    <w:rsid w:val="3E283721"/>
    <w:rsid w:val="3E2B12C1"/>
    <w:rsid w:val="3E2E69F2"/>
    <w:rsid w:val="3E31790D"/>
    <w:rsid w:val="3E326FCB"/>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D548C"/>
    <w:rsid w:val="3E73157F"/>
    <w:rsid w:val="3E735B9C"/>
    <w:rsid w:val="3E742571"/>
    <w:rsid w:val="3E776E1A"/>
    <w:rsid w:val="3E7C330F"/>
    <w:rsid w:val="3E806861"/>
    <w:rsid w:val="3E817BFE"/>
    <w:rsid w:val="3E820130"/>
    <w:rsid w:val="3E847DD2"/>
    <w:rsid w:val="3E8760D6"/>
    <w:rsid w:val="3E8A7DA2"/>
    <w:rsid w:val="3E8D432B"/>
    <w:rsid w:val="3E934420"/>
    <w:rsid w:val="3E9C0D79"/>
    <w:rsid w:val="3E9C2750"/>
    <w:rsid w:val="3E9E1F7D"/>
    <w:rsid w:val="3EA206B8"/>
    <w:rsid w:val="3EA24B53"/>
    <w:rsid w:val="3EAD2662"/>
    <w:rsid w:val="3EB519EF"/>
    <w:rsid w:val="3EBF20CB"/>
    <w:rsid w:val="3EBF53CC"/>
    <w:rsid w:val="3EC45B5B"/>
    <w:rsid w:val="3ED308BB"/>
    <w:rsid w:val="3ED53AA9"/>
    <w:rsid w:val="3ED80248"/>
    <w:rsid w:val="3EDA080A"/>
    <w:rsid w:val="3EDB0FDC"/>
    <w:rsid w:val="3EDB49C2"/>
    <w:rsid w:val="3EDD20E3"/>
    <w:rsid w:val="3EDE48BA"/>
    <w:rsid w:val="3EDE49B2"/>
    <w:rsid w:val="3EE005C1"/>
    <w:rsid w:val="3EE21E99"/>
    <w:rsid w:val="3EE34A5F"/>
    <w:rsid w:val="3EE460DE"/>
    <w:rsid w:val="3EE46C75"/>
    <w:rsid w:val="3EE50FF8"/>
    <w:rsid w:val="3EE517F4"/>
    <w:rsid w:val="3EEF6083"/>
    <w:rsid w:val="3EF91D73"/>
    <w:rsid w:val="3EFC398D"/>
    <w:rsid w:val="3F002C85"/>
    <w:rsid w:val="3F005EFD"/>
    <w:rsid w:val="3F015F8D"/>
    <w:rsid w:val="3F034F6C"/>
    <w:rsid w:val="3F0644E9"/>
    <w:rsid w:val="3F0A6721"/>
    <w:rsid w:val="3F0B6CAB"/>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44B29"/>
    <w:rsid w:val="3FA5392F"/>
    <w:rsid w:val="3FB01843"/>
    <w:rsid w:val="3FB03A19"/>
    <w:rsid w:val="3FB84A6B"/>
    <w:rsid w:val="3FB90CB2"/>
    <w:rsid w:val="3FBA21CE"/>
    <w:rsid w:val="3FBE3BC9"/>
    <w:rsid w:val="3FBF59A2"/>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00015"/>
    <w:rsid w:val="4026444D"/>
    <w:rsid w:val="40284E9D"/>
    <w:rsid w:val="402E54E8"/>
    <w:rsid w:val="402F396B"/>
    <w:rsid w:val="40344DC6"/>
    <w:rsid w:val="40366392"/>
    <w:rsid w:val="403B29C9"/>
    <w:rsid w:val="403B53C3"/>
    <w:rsid w:val="40447751"/>
    <w:rsid w:val="40541675"/>
    <w:rsid w:val="40581C4D"/>
    <w:rsid w:val="40616C0D"/>
    <w:rsid w:val="40617B99"/>
    <w:rsid w:val="40703903"/>
    <w:rsid w:val="40704E69"/>
    <w:rsid w:val="407A57A2"/>
    <w:rsid w:val="407C6B67"/>
    <w:rsid w:val="40814873"/>
    <w:rsid w:val="408D0DFA"/>
    <w:rsid w:val="4093305C"/>
    <w:rsid w:val="409836B8"/>
    <w:rsid w:val="409C4370"/>
    <w:rsid w:val="40A02AED"/>
    <w:rsid w:val="40C4756F"/>
    <w:rsid w:val="40C66B1E"/>
    <w:rsid w:val="40C71E48"/>
    <w:rsid w:val="40C805EB"/>
    <w:rsid w:val="40D23450"/>
    <w:rsid w:val="40D506EB"/>
    <w:rsid w:val="40D92496"/>
    <w:rsid w:val="40D9396C"/>
    <w:rsid w:val="40D96DD7"/>
    <w:rsid w:val="40DF19E0"/>
    <w:rsid w:val="40E1769E"/>
    <w:rsid w:val="40E23E84"/>
    <w:rsid w:val="40E32E0B"/>
    <w:rsid w:val="40E3557E"/>
    <w:rsid w:val="40E45DFA"/>
    <w:rsid w:val="40E61293"/>
    <w:rsid w:val="40F24A23"/>
    <w:rsid w:val="40F26316"/>
    <w:rsid w:val="40F5602D"/>
    <w:rsid w:val="40F80233"/>
    <w:rsid w:val="40FF4050"/>
    <w:rsid w:val="41050352"/>
    <w:rsid w:val="410D05A3"/>
    <w:rsid w:val="411538B1"/>
    <w:rsid w:val="41163B3C"/>
    <w:rsid w:val="411F6FBF"/>
    <w:rsid w:val="41306033"/>
    <w:rsid w:val="41356554"/>
    <w:rsid w:val="413F7E40"/>
    <w:rsid w:val="41416725"/>
    <w:rsid w:val="414B4E9A"/>
    <w:rsid w:val="414F1E46"/>
    <w:rsid w:val="414F5E4D"/>
    <w:rsid w:val="415347E5"/>
    <w:rsid w:val="415D0E31"/>
    <w:rsid w:val="41691C3E"/>
    <w:rsid w:val="416B2C0F"/>
    <w:rsid w:val="4179452B"/>
    <w:rsid w:val="417B6304"/>
    <w:rsid w:val="417F2CB1"/>
    <w:rsid w:val="41802526"/>
    <w:rsid w:val="4180632D"/>
    <w:rsid w:val="41812986"/>
    <w:rsid w:val="418134D6"/>
    <w:rsid w:val="41826609"/>
    <w:rsid w:val="41857B40"/>
    <w:rsid w:val="418607E6"/>
    <w:rsid w:val="418A3AE3"/>
    <w:rsid w:val="418A4C76"/>
    <w:rsid w:val="41907EC1"/>
    <w:rsid w:val="41956EE1"/>
    <w:rsid w:val="41980069"/>
    <w:rsid w:val="419D64F9"/>
    <w:rsid w:val="41AA5A16"/>
    <w:rsid w:val="41AA6FCA"/>
    <w:rsid w:val="41AE4DE5"/>
    <w:rsid w:val="41AF62F6"/>
    <w:rsid w:val="41B069BC"/>
    <w:rsid w:val="41B12B7D"/>
    <w:rsid w:val="41BD575F"/>
    <w:rsid w:val="41CF3ABC"/>
    <w:rsid w:val="41D220C3"/>
    <w:rsid w:val="41D330B8"/>
    <w:rsid w:val="41E1241B"/>
    <w:rsid w:val="41E31098"/>
    <w:rsid w:val="41E34E33"/>
    <w:rsid w:val="41EA60D8"/>
    <w:rsid w:val="41F06816"/>
    <w:rsid w:val="41F07CD9"/>
    <w:rsid w:val="41F16ECC"/>
    <w:rsid w:val="41F81B0F"/>
    <w:rsid w:val="41FA60A7"/>
    <w:rsid w:val="41FB544E"/>
    <w:rsid w:val="42004812"/>
    <w:rsid w:val="42027C26"/>
    <w:rsid w:val="42067D68"/>
    <w:rsid w:val="42102962"/>
    <w:rsid w:val="421173AB"/>
    <w:rsid w:val="421361F6"/>
    <w:rsid w:val="421604DA"/>
    <w:rsid w:val="422830E4"/>
    <w:rsid w:val="422D2FD0"/>
    <w:rsid w:val="422F7DEF"/>
    <w:rsid w:val="42315607"/>
    <w:rsid w:val="42321203"/>
    <w:rsid w:val="42370028"/>
    <w:rsid w:val="423F438F"/>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00C83"/>
    <w:rsid w:val="42B262B4"/>
    <w:rsid w:val="42B4103B"/>
    <w:rsid w:val="42B9380A"/>
    <w:rsid w:val="42BA7F63"/>
    <w:rsid w:val="42BB3022"/>
    <w:rsid w:val="42BB66FC"/>
    <w:rsid w:val="42BD4D27"/>
    <w:rsid w:val="42C03D90"/>
    <w:rsid w:val="42C205F0"/>
    <w:rsid w:val="42C52579"/>
    <w:rsid w:val="42C74926"/>
    <w:rsid w:val="42C778FD"/>
    <w:rsid w:val="42C927DF"/>
    <w:rsid w:val="42CF38DF"/>
    <w:rsid w:val="42D42EB8"/>
    <w:rsid w:val="42DC2B30"/>
    <w:rsid w:val="42E21DCD"/>
    <w:rsid w:val="42E765DB"/>
    <w:rsid w:val="42E80F28"/>
    <w:rsid w:val="42EA2638"/>
    <w:rsid w:val="42F57976"/>
    <w:rsid w:val="42F6353F"/>
    <w:rsid w:val="42F70132"/>
    <w:rsid w:val="42F765F4"/>
    <w:rsid w:val="4306653D"/>
    <w:rsid w:val="430704FF"/>
    <w:rsid w:val="430B4588"/>
    <w:rsid w:val="430E3699"/>
    <w:rsid w:val="430F5D96"/>
    <w:rsid w:val="4311502F"/>
    <w:rsid w:val="43124C8D"/>
    <w:rsid w:val="43175D46"/>
    <w:rsid w:val="431A284B"/>
    <w:rsid w:val="431E16DE"/>
    <w:rsid w:val="431E5A60"/>
    <w:rsid w:val="431F542F"/>
    <w:rsid w:val="43200236"/>
    <w:rsid w:val="432446E3"/>
    <w:rsid w:val="43267576"/>
    <w:rsid w:val="4327349B"/>
    <w:rsid w:val="43351D4A"/>
    <w:rsid w:val="43353D4F"/>
    <w:rsid w:val="433B4B48"/>
    <w:rsid w:val="433C6F5D"/>
    <w:rsid w:val="433D0BFC"/>
    <w:rsid w:val="433D223D"/>
    <w:rsid w:val="433D6956"/>
    <w:rsid w:val="433F32F4"/>
    <w:rsid w:val="433F610A"/>
    <w:rsid w:val="43404BA7"/>
    <w:rsid w:val="43446568"/>
    <w:rsid w:val="43474138"/>
    <w:rsid w:val="4347514B"/>
    <w:rsid w:val="434925C1"/>
    <w:rsid w:val="4349727B"/>
    <w:rsid w:val="434D054D"/>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09C"/>
    <w:rsid w:val="43A02857"/>
    <w:rsid w:val="43A5736E"/>
    <w:rsid w:val="43AE1E5C"/>
    <w:rsid w:val="43BD6443"/>
    <w:rsid w:val="43BE2696"/>
    <w:rsid w:val="43C45BBD"/>
    <w:rsid w:val="43C54C81"/>
    <w:rsid w:val="43CA4836"/>
    <w:rsid w:val="43D11D97"/>
    <w:rsid w:val="43DB53E3"/>
    <w:rsid w:val="43E70841"/>
    <w:rsid w:val="43E75FD6"/>
    <w:rsid w:val="43E901D8"/>
    <w:rsid w:val="43EF63B0"/>
    <w:rsid w:val="43F01F1D"/>
    <w:rsid w:val="43F2482C"/>
    <w:rsid w:val="43F4135D"/>
    <w:rsid w:val="43F73AC3"/>
    <w:rsid w:val="43F952BF"/>
    <w:rsid w:val="43FE06CB"/>
    <w:rsid w:val="43FE396A"/>
    <w:rsid w:val="44020D7F"/>
    <w:rsid w:val="44032395"/>
    <w:rsid w:val="440B3EAF"/>
    <w:rsid w:val="44103641"/>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5232D"/>
    <w:rsid w:val="44760559"/>
    <w:rsid w:val="44781192"/>
    <w:rsid w:val="447A4BFE"/>
    <w:rsid w:val="447F59A7"/>
    <w:rsid w:val="44910897"/>
    <w:rsid w:val="449132BC"/>
    <w:rsid w:val="449215CB"/>
    <w:rsid w:val="449331D6"/>
    <w:rsid w:val="449B6B1A"/>
    <w:rsid w:val="449D3CBD"/>
    <w:rsid w:val="449F54E6"/>
    <w:rsid w:val="44A6187C"/>
    <w:rsid w:val="44A61E64"/>
    <w:rsid w:val="44AB71CA"/>
    <w:rsid w:val="44AE6164"/>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7742E"/>
    <w:rsid w:val="451C425B"/>
    <w:rsid w:val="451C7198"/>
    <w:rsid w:val="452224CA"/>
    <w:rsid w:val="4522659A"/>
    <w:rsid w:val="4524077E"/>
    <w:rsid w:val="45282A9A"/>
    <w:rsid w:val="45285B35"/>
    <w:rsid w:val="452954A8"/>
    <w:rsid w:val="452A5E61"/>
    <w:rsid w:val="45334A20"/>
    <w:rsid w:val="453411CC"/>
    <w:rsid w:val="45344C72"/>
    <w:rsid w:val="453C14B9"/>
    <w:rsid w:val="45426B55"/>
    <w:rsid w:val="454315F5"/>
    <w:rsid w:val="454349EA"/>
    <w:rsid w:val="45500BC7"/>
    <w:rsid w:val="45585199"/>
    <w:rsid w:val="455874F5"/>
    <w:rsid w:val="455B6F58"/>
    <w:rsid w:val="455D0E3A"/>
    <w:rsid w:val="45652ED2"/>
    <w:rsid w:val="456C0661"/>
    <w:rsid w:val="45756843"/>
    <w:rsid w:val="45765468"/>
    <w:rsid w:val="457667A9"/>
    <w:rsid w:val="457760EF"/>
    <w:rsid w:val="4578460F"/>
    <w:rsid w:val="457937A5"/>
    <w:rsid w:val="457C34DC"/>
    <w:rsid w:val="457E7DA3"/>
    <w:rsid w:val="457F0236"/>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2125A"/>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40504"/>
    <w:rsid w:val="46C74266"/>
    <w:rsid w:val="46C93E53"/>
    <w:rsid w:val="46CA4A56"/>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A7306"/>
    <w:rsid w:val="472B7B35"/>
    <w:rsid w:val="472D388D"/>
    <w:rsid w:val="473154D4"/>
    <w:rsid w:val="473231CB"/>
    <w:rsid w:val="4733684A"/>
    <w:rsid w:val="473B3BEA"/>
    <w:rsid w:val="474241F9"/>
    <w:rsid w:val="47481121"/>
    <w:rsid w:val="474A4E73"/>
    <w:rsid w:val="474F1FEE"/>
    <w:rsid w:val="47536D40"/>
    <w:rsid w:val="4754691B"/>
    <w:rsid w:val="475D7D86"/>
    <w:rsid w:val="47612C3B"/>
    <w:rsid w:val="47647D67"/>
    <w:rsid w:val="47654238"/>
    <w:rsid w:val="47671D00"/>
    <w:rsid w:val="476843F5"/>
    <w:rsid w:val="476B186B"/>
    <w:rsid w:val="477A3C84"/>
    <w:rsid w:val="477D700D"/>
    <w:rsid w:val="47834900"/>
    <w:rsid w:val="47895760"/>
    <w:rsid w:val="478A42F6"/>
    <w:rsid w:val="478E1A0D"/>
    <w:rsid w:val="47966882"/>
    <w:rsid w:val="47984A0A"/>
    <w:rsid w:val="479B188C"/>
    <w:rsid w:val="47A30116"/>
    <w:rsid w:val="47A32CBA"/>
    <w:rsid w:val="47A54513"/>
    <w:rsid w:val="47A738C8"/>
    <w:rsid w:val="47AC0CE1"/>
    <w:rsid w:val="47AC4CF3"/>
    <w:rsid w:val="47B03BA9"/>
    <w:rsid w:val="47B80BD2"/>
    <w:rsid w:val="47BA40D3"/>
    <w:rsid w:val="47BA49D0"/>
    <w:rsid w:val="47BC569E"/>
    <w:rsid w:val="47C1550A"/>
    <w:rsid w:val="47C66004"/>
    <w:rsid w:val="47CA50BC"/>
    <w:rsid w:val="47CD20AC"/>
    <w:rsid w:val="47D1256F"/>
    <w:rsid w:val="47DD794D"/>
    <w:rsid w:val="47E52D99"/>
    <w:rsid w:val="47EB6B0E"/>
    <w:rsid w:val="47ED0C5A"/>
    <w:rsid w:val="47F31436"/>
    <w:rsid w:val="47F3401E"/>
    <w:rsid w:val="47F362E6"/>
    <w:rsid w:val="47F72A1E"/>
    <w:rsid w:val="47FB3ECB"/>
    <w:rsid w:val="47FD3E97"/>
    <w:rsid w:val="48071572"/>
    <w:rsid w:val="48083C5D"/>
    <w:rsid w:val="48114597"/>
    <w:rsid w:val="48121407"/>
    <w:rsid w:val="482017C5"/>
    <w:rsid w:val="48246406"/>
    <w:rsid w:val="48247721"/>
    <w:rsid w:val="4828582E"/>
    <w:rsid w:val="482B08E3"/>
    <w:rsid w:val="482D1C7F"/>
    <w:rsid w:val="482D5DAE"/>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33247"/>
    <w:rsid w:val="48846D6F"/>
    <w:rsid w:val="4888230B"/>
    <w:rsid w:val="48903BB4"/>
    <w:rsid w:val="489064E3"/>
    <w:rsid w:val="489251CD"/>
    <w:rsid w:val="48934611"/>
    <w:rsid w:val="48996789"/>
    <w:rsid w:val="489B5EF5"/>
    <w:rsid w:val="489D59F2"/>
    <w:rsid w:val="489F020F"/>
    <w:rsid w:val="48A35615"/>
    <w:rsid w:val="48B10742"/>
    <w:rsid w:val="48B25AE7"/>
    <w:rsid w:val="48B7568B"/>
    <w:rsid w:val="48BA7770"/>
    <w:rsid w:val="48C71E90"/>
    <w:rsid w:val="48CB5BE4"/>
    <w:rsid w:val="48DA29D4"/>
    <w:rsid w:val="48DD45D3"/>
    <w:rsid w:val="48DE6743"/>
    <w:rsid w:val="48E31DA3"/>
    <w:rsid w:val="48E6003E"/>
    <w:rsid w:val="48ED41AD"/>
    <w:rsid w:val="48ED61CC"/>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B1670"/>
    <w:rsid w:val="492C007B"/>
    <w:rsid w:val="4937639F"/>
    <w:rsid w:val="493A0025"/>
    <w:rsid w:val="493B3878"/>
    <w:rsid w:val="49406EBA"/>
    <w:rsid w:val="49420ABC"/>
    <w:rsid w:val="4942297C"/>
    <w:rsid w:val="494400CE"/>
    <w:rsid w:val="49441A41"/>
    <w:rsid w:val="494A5DA2"/>
    <w:rsid w:val="494F6C3D"/>
    <w:rsid w:val="49517EA4"/>
    <w:rsid w:val="495B1697"/>
    <w:rsid w:val="496032E8"/>
    <w:rsid w:val="49616FDC"/>
    <w:rsid w:val="49641DFF"/>
    <w:rsid w:val="496712B3"/>
    <w:rsid w:val="496A2FB3"/>
    <w:rsid w:val="496C3B00"/>
    <w:rsid w:val="49787ACA"/>
    <w:rsid w:val="497D66D8"/>
    <w:rsid w:val="49831391"/>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462E4"/>
    <w:rsid w:val="4A352362"/>
    <w:rsid w:val="4A38213A"/>
    <w:rsid w:val="4A3C451C"/>
    <w:rsid w:val="4A3F4028"/>
    <w:rsid w:val="4A400586"/>
    <w:rsid w:val="4A496CD7"/>
    <w:rsid w:val="4A546353"/>
    <w:rsid w:val="4A554BDA"/>
    <w:rsid w:val="4A56079A"/>
    <w:rsid w:val="4A5812A2"/>
    <w:rsid w:val="4A587B7A"/>
    <w:rsid w:val="4A597197"/>
    <w:rsid w:val="4A5A0D0F"/>
    <w:rsid w:val="4A5B01F1"/>
    <w:rsid w:val="4A5C604C"/>
    <w:rsid w:val="4A603A91"/>
    <w:rsid w:val="4A635600"/>
    <w:rsid w:val="4A636AA6"/>
    <w:rsid w:val="4A64568A"/>
    <w:rsid w:val="4A6C6703"/>
    <w:rsid w:val="4A721BF2"/>
    <w:rsid w:val="4A776652"/>
    <w:rsid w:val="4A7839CB"/>
    <w:rsid w:val="4A7A7FC5"/>
    <w:rsid w:val="4A7B711D"/>
    <w:rsid w:val="4A802BC2"/>
    <w:rsid w:val="4A807FFA"/>
    <w:rsid w:val="4A84675D"/>
    <w:rsid w:val="4A85710F"/>
    <w:rsid w:val="4A871903"/>
    <w:rsid w:val="4A871F75"/>
    <w:rsid w:val="4A8C3A1A"/>
    <w:rsid w:val="4A8D2388"/>
    <w:rsid w:val="4A923DED"/>
    <w:rsid w:val="4A953DF5"/>
    <w:rsid w:val="4A9A1F57"/>
    <w:rsid w:val="4A9F5932"/>
    <w:rsid w:val="4AA254CC"/>
    <w:rsid w:val="4AA26564"/>
    <w:rsid w:val="4AA41B70"/>
    <w:rsid w:val="4AAC5C8A"/>
    <w:rsid w:val="4AAD25FA"/>
    <w:rsid w:val="4AAE72C9"/>
    <w:rsid w:val="4AB00596"/>
    <w:rsid w:val="4AB3536F"/>
    <w:rsid w:val="4ABB6AB5"/>
    <w:rsid w:val="4ABD376E"/>
    <w:rsid w:val="4ABE5AE1"/>
    <w:rsid w:val="4AC56E07"/>
    <w:rsid w:val="4AC81BBD"/>
    <w:rsid w:val="4ACE2CEB"/>
    <w:rsid w:val="4ACE71C3"/>
    <w:rsid w:val="4ADA4581"/>
    <w:rsid w:val="4ADB2287"/>
    <w:rsid w:val="4ADB3327"/>
    <w:rsid w:val="4ADC55C2"/>
    <w:rsid w:val="4ADE7963"/>
    <w:rsid w:val="4ADF14C3"/>
    <w:rsid w:val="4AE35AC9"/>
    <w:rsid w:val="4AE86C71"/>
    <w:rsid w:val="4AF02ECB"/>
    <w:rsid w:val="4AF63C83"/>
    <w:rsid w:val="4AF8018E"/>
    <w:rsid w:val="4AFD4B0A"/>
    <w:rsid w:val="4B047832"/>
    <w:rsid w:val="4B047CB3"/>
    <w:rsid w:val="4B070DBE"/>
    <w:rsid w:val="4B0837DC"/>
    <w:rsid w:val="4B1646CF"/>
    <w:rsid w:val="4B2231C3"/>
    <w:rsid w:val="4B274F85"/>
    <w:rsid w:val="4B3F1652"/>
    <w:rsid w:val="4B4800C7"/>
    <w:rsid w:val="4B480D20"/>
    <w:rsid w:val="4B50661E"/>
    <w:rsid w:val="4B511931"/>
    <w:rsid w:val="4B547872"/>
    <w:rsid w:val="4B5E3F57"/>
    <w:rsid w:val="4B5E5B27"/>
    <w:rsid w:val="4B5F12F6"/>
    <w:rsid w:val="4B7C1338"/>
    <w:rsid w:val="4B7D0C82"/>
    <w:rsid w:val="4B835937"/>
    <w:rsid w:val="4B8523FF"/>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C6B25"/>
    <w:rsid w:val="4BBD36B5"/>
    <w:rsid w:val="4BBD50F7"/>
    <w:rsid w:val="4BBE6C52"/>
    <w:rsid w:val="4BCE16AF"/>
    <w:rsid w:val="4BD01D15"/>
    <w:rsid w:val="4BD4760F"/>
    <w:rsid w:val="4BD63211"/>
    <w:rsid w:val="4BDA0368"/>
    <w:rsid w:val="4BDA4727"/>
    <w:rsid w:val="4BDA4819"/>
    <w:rsid w:val="4BE244A9"/>
    <w:rsid w:val="4BE37A0E"/>
    <w:rsid w:val="4BE477A0"/>
    <w:rsid w:val="4BE55CFC"/>
    <w:rsid w:val="4BE60BD5"/>
    <w:rsid w:val="4BF11E62"/>
    <w:rsid w:val="4BF6262F"/>
    <w:rsid w:val="4BF861F5"/>
    <w:rsid w:val="4BF929FF"/>
    <w:rsid w:val="4C0B2C92"/>
    <w:rsid w:val="4C0B2F28"/>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6F0F12"/>
    <w:rsid w:val="4C712F71"/>
    <w:rsid w:val="4C71535F"/>
    <w:rsid w:val="4C735B89"/>
    <w:rsid w:val="4C770971"/>
    <w:rsid w:val="4C775A92"/>
    <w:rsid w:val="4C7A64FA"/>
    <w:rsid w:val="4C7B1D9D"/>
    <w:rsid w:val="4C7D636D"/>
    <w:rsid w:val="4C7E1368"/>
    <w:rsid w:val="4C7F5FEF"/>
    <w:rsid w:val="4C893E1F"/>
    <w:rsid w:val="4C94528A"/>
    <w:rsid w:val="4C9458A7"/>
    <w:rsid w:val="4C9959EB"/>
    <w:rsid w:val="4C9F47C4"/>
    <w:rsid w:val="4CA54DD7"/>
    <w:rsid w:val="4CA6102D"/>
    <w:rsid w:val="4CAA481E"/>
    <w:rsid w:val="4CBC41F3"/>
    <w:rsid w:val="4CC06FD2"/>
    <w:rsid w:val="4CC10E85"/>
    <w:rsid w:val="4CC34022"/>
    <w:rsid w:val="4CC76138"/>
    <w:rsid w:val="4CC82FE7"/>
    <w:rsid w:val="4CCB0ABF"/>
    <w:rsid w:val="4CCB2DB9"/>
    <w:rsid w:val="4CCC6E0F"/>
    <w:rsid w:val="4CD065CC"/>
    <w:rsid w:val="4CDB0EEE"/>
    <w:rsid w:val="4CDE00EB"/>
    <w:rsid w:val="4CDF2B66"/>
    <w:rsid w:val="4CE25DB6"/>
    <w:rsid w:val="4CE273DF"/>
    <w:rsid w:val="4CE6085E"/>
    <w:rsid w:val="4CE70C5F"/>
    <w:rsid w:val="4CE809C5"/>
    <w:rsid w:val="4CEA5CC6"/>
    <w:rsid w:val="4CEB1A1E"/>
    <w:rsid w:val="4CEB516F"/>
    <w:rsid w:val="4CEE5C4C"/>
    <w:rsid w:val="4CF040EF"/>
    <w:rsid w:val="4CF22F9A"/>
    <w:rsid w:val="4CF600D3"/>
    <w:rsid w:val="4CF73458"/>
    <w:rsid w:val="4CFC55B3"/>
    <w:rsid w:val="4D056F74"/>
    <w:rsid w:val="4D083F54"/>
    <w:rsid w:val="4D0A6836"/>
    <w:rsid w:val="4D0E66E5"/>
    <w:rsid w:val="4D132D61"/>
    <w:rsid w:val="4D185204"/>
    <w:rsid w:val="4D1A0EF1"/>
    <w:rsid w:val="4D1B2817"/>
    <w:rsid w:val="4D1B42B2"/>
    <w:rsid w:val="4D1D3BDA"/>
    <w:rsid w:val="4D1E6E23"/>
    <w:rsid w:val="4D20433F"/>
    <w:rsid w:val="4D224288"/>
    <w:rsid w:val="4D2437C0"/>
    <w:rsid w:val="4D261CF9"/>
    <w:rsid w:val="4D2B4F19"/>
    <w:rsid w:val="4D2B5A4D"/>
    <w:rsid w:val="4D3704BA"/>
    <w:rsid w:val="4D3B63E7"/>
    <w:rsid w:val="4D3D03C8"/>
    <w:rsid w:val="4D3D0651"/>
    <w:rsid w:val="4D4432A5"/>
    <w:rsid w:val="4D4443B6"/>
    <w:rsid w:val="4D4A561F"/>
    <w:rsid w:val="4D4B6D7A"/>
    <w:rsid w:val="4D4D1D0E"/>
    <w:rsid w:val="4D4F0943"/>
    <w:rsid w:val="4D4F3F02"/>
    <w:rsid w:val="4D5108FA"/>
    <w:rsid w:val="4D5A1E97"/>
    <w:rsid w:val="4D5C242D"/>
    <w:rsid w:val="4D67299B"/>
    <w:rsid w:val="4D693958"/>
    <w:rsid w:val="4D6E7F59"/>
    <w:rsid w:val="4D700028"/>
    <w:rsid w:val="4D732EA2"/>
    <w:rsid w:val="4D74190E"/>
    <w:rsid w:val="4D792A29"/>
    <w:rsid w:val="4D7E578D"/>
    <w:rsid w:val="4D7F0557"/>
    <w:rsid w:val="4D7F58B6"/>
    <w:rsid w:val="4D802136"/>
    <w:rsid w:val="4D905E1F"/>
    <w:rsid w:val="4D913D4D"/>
    <w:rsid w:val="4D9145CE"/>
    <w:rsid w:val="4D920DD9"/>
    <w:rsid w:val="4D960744"/>
    <w:rsid w:val="4D9C511C"/>
    <w:rsid w:val="4DA5402F"/>
    <w:rsid w:val="4DA75092"/>
    <w:rsid w:val="4DAA2A9B"/>
    <w:rsid w:val="4DAC41D6"/>
    <w:rsid w:val="4DAE120B"/>
    <w:rsid w:val="4DB132ED"/>
    <w:rsid w:val="4DB235D8"/>
    <w:rsid w:val="4DB85AC7"/>
    <w:rsid w:val="4DBB2FA1"/>
    <w:rsid w:val="4DBD301E"/>
    <w:rsid w:val="4DC33165"/>
    <w:rsid w:val="4DC73899"/>
    <w:rsid w:val="4DCA144C"/>
    <w:rsid w:val="4DCA38C5"/>
    <w:rsid w:val="4DCF66F9"/>
    <w:rsid w:val="4DD674A5"/>
    <w:rsid w:val="4DD7573E"/>
    <w:rsid w:val="4DE63B8B"/>
    <w:rsid w:val="4DE81BA5"/>
    <w:rsid w:val="4DEB45C9"/>
    <w:rsid w:val="4DED342F"/>
    <w:rsid w:val="4DEF0346"/>
    <w:rsid w:val="4DF52876"/>
    <w:rsid w:val="4DF54D88"/>
    <w:rsid w:val="4DF61D74"/>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4506D"/>
    <w:rsid w:val="4E5737A4"/>
    <w:rsid w:val="4E5F155E"/>
    <w:rsid w:val="4E6135E5"/>
    <w:rsid w:val="4E65371E"/>
    <w:rsid w:val="4E6B1C67"/>
    <w:rsid w:val="4E6C2E11"/>
    <w:rsid w:val="4E7A6926"/>
    <w:rsid w:val="4E856160"/>
    <w:rsid w:val="4E876A80"/>
    <w:rsid w:val="4E881A6F"/>
    <w:rsid w:val="4E8B5E12"/>
    <w:rsid w:val="4E93296A"/>
    <w:rsid w:val="4E9579C5"/>
    <w:rsid w:val="4E976722"/>
    <w:rsid w:val="4E9779D4"/>
    <w:rsid w:val="4E98223B"/>
    <w:rsid w:val="4E9C0C45"/>
    <w:rsid w:val="4EA776D9"/>
    <w:rsid w:val="4EB46112"/>
    <w:rsid w:val="4EB50EAE"/>
    <w:rsid w:val="4EB549E2"/>
    <w:rsid w:val="4EBA0BB9"/>
    <w:rsid w:val="4EBA1065"/>
    <w:rsid w:val="4EBE02D8"/>
    <w:rsid w:val="4EBF115B"/>
    <w:rsid w:val="4EC001C2"/>
    <w:rsid w:val="4ECA4BEA"/>
    <w:rsid w:val="4ECC4E51"/>
    <w:rsid w:val="4ED227AF"/>
    <w:rsid w:val="4ED550B1"/>
    <w:rsid w:val="4EDE1DAB"/>
    <w:rsid w:val="4EDF5FD8"/>
    <w:rsid w:val="4EE166EF"/>
    <w:rsid w:val="4EE33E67"/>
    <w:rsid w:val="4EE65734"/>
    <w:rsid w:val="4EEC5C89"/>
    <w:rsid w:val="4EF04145"/>
    <w:rsid w:val="4EF13169"/>
    <w:rsid w:val="4EF17B98"/>
    <w:rsid w:val="4EF33E65"/>
    <w:rsid w:val="4EF4193D"/>
    <w:rsid w:val="4EF57719"/>
    <w:rsid w:val="4EFE522D"/>
    <w:rsid w:val="4F004367"/>
    <w:rsid w:val="4F07650E"/>
    <w:rsid w:val="4F0D22E1"/>
    <w:rsid w:val="4F100A67"/>
    <w:rsid w:val="4F153A2F"/>
    <w:rsid w:val="4F1741A8"/>
    <w:rsid w:val="4F1816D0"/>
    <w:rsid w:val="4F1C41D7"/>
    <w:rsid w:val="4F205179"/>
    <w:rsid w:val="4F252466"/>
    <w:rsid w:val="4F294193"/>
    <w:rsid w:val="4F2E3E04"/>
    <w:rsid w:val="4F4153DA"/>
    <w:rsid w:val="4F430F16"/>
    <w:rsid w:val="4F45562F"/>
    <w:rsid w:val="4F4A1B00"/>
    <w:rsid w:val="4F5425DF"/>
    <w:rsid w:val="4F556276"/>
    <w:rsid w:val="4F573478"/>
    <w:rsid w:val="4F593665"/>
    <w:rsid w:val="4F5C446F"/>
    <w:rsid w:val="4F6025AF"/>
    <w:rsid w:val="4F616A74"/>
    <w:rsid w:val="4F67286E"/>
    <w:rsid w:val="4F6771A9"/>
    <w:rsid w:val="4F6B1DF9"/>
    <w:rsid w:val="4F707C54"/>
    <w:rsid w:val="4F770D2B"/>
    <w:rsid w:val="4F79771D"/>
    <w:rsid w:val="4F7A4B7F"/>
    <w:rsid w:val="4F7F1E0F"/>
    <w:rsid w:val="4F86224B"/>
    <w:rsid w:val="4F8C2365"/>
    <w:rsid w:val="4F8C770B"/>
    <w:rsid w:val="4F926635"/>
    <w:rsid w:val="4F943C3C"/>
    <w:rsid w:val="4F991EEC"/>
    <w:rsid w:val="4F9A4993"/>
    <w:rsid w:val="4FA8102B"/>
    <w:rsid w:val="4FA844A2"/>
    <w:rsid w:val="4FB154B1"/>
    <w:rsid w:val="4FB6420D"/>
    <w:rsid w:val="4FC42854"/>
    <w:rsid w:val="4FD17EB7"/>
    <w:rsid w:val="4FD51CBB"/>
    <w:rsid w:val="4FDB1C16"/>
    <w:rsid w:val="4FDB6C31"/>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55A03"/>
    <w:rsid w:val="502618E8"/>
    <w:rsid w:val="5032146F"/>
    <w:rsid w:val="5035209A"/>
    <w:rsid w:val="503C1ED5"/>
    <w:rsid w:val="503C1FA1"/>
    <w:rsid w:val="503D015E"/>
    <w:rsid w:val="503E6B0D"/>
    <w:rsid w:val="5040119B"/>
    <w:rsid w:val="50406418"/>
    <w:rsid w:val="504422EE"/>
    <w:rsid w:val="50481ABE"/>
    <w:rsid w:val="504940CA"/>
    <w:rsid w:val="504D7F06"/>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27EDA"/>
    <w:rsid w:val="50977575"/>
    <w:rsid w:val="509A2E32"/>
    <w:rsid w:val="509B2C0C"/>
    <w:rsid w:val="50A0673C"/>
    <w:rsid w:val="50A1723B"/>
    <w:rsid w:val="50A313E0"/>
    <w:rsid w:val="50A4561E"/>
    <w:rsid w:val="50AC1530"/>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463765"/>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6674D"/>
    <w:rsid w:val="518830CF"/>
    <w:rsid w:val="518B01EE"/>
    <w:rsid w:val="518B2BD5"/>
    <w:rsid w:val="518F35F9"/>
    <w:rsid w:val="519227B6"/>
    <w:rsid w:val="519873B3"/>
    <w:rsid w:val="519F7113"/>
    <w:rsid w:val="51A24815"/>
    <w:rsid w:val="51A47477"/>
    <w:rsid w:val="51A639B2"/>
    <w:rsid w:val="51A646BE"/>
    <w:rsid w:val="51A86CBD"/>
    <w:rsid w:val="51AE408E"/>
    <w:rsid w:val="51B14F07"/>
    <w:rsid w:val="51B37EEF"/>
    <w:rsid w:val="51C040D2"/>
    <w:rsid w:val="51C14A16"/>
    <w:rsid w:val="51C22AD4"/>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0F06A9"/>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46D6"/>
    <w:rsid w:val="524152B1"/>
    <w:rsid w:val="52436DC1"/>
    <w:rsid w:val="524A2549"/>
    <w:rsid w:val="524B2422"/>
    <w:rsid w:val="525229C3"/>
    <w:rsid w:val="52540BBE"/>
    <w:rsid w:val="52585EEC"/>
    <w:rsid w:val="526834A2"/>
    <w:rsid w:val="526835BA"/>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87AB6"/>
    <w:rsid w:val="52AA276A"/>
    <w:rsid w:val="52AB727B"/>
    <w:rsid w:val="52AC0CD5"/>
    <w:rsid w:val="52AD19EC"/>
    <w:rsid w:val="52B06115"/>
    <w:rsid w:val="52BD2046"/>
    <w:rsid w:val="52BE3AE1"/>
    <w:rsid w:val="52BF3E6C"/>
    <w:rsid w:val="52C164D5"/>
    <w:rsid w:val="52C50DA9"/>
    <w:rsid w:val="52C96B9F"/>
    <w:rsid w:val="52CA7D04"/>
    <w:rsid w:val="52CC1E87"/>
    <w:rsid w:val="52CF0A44"/>
    <w:rsid w:val="52D20B31"/>
    <w:rsid w:val="52D403EF"/>
    <w:rsid w:val="52D45610"/>
    <w:rsid w:val="52D80B2A"/>
    <w:rsid w:val="52D9151D"/>
    <w:rsid w:val="52DF1AFF"/>
    <w:rsid w:val="52E3438E"/>
    <w:rsid w:val="52E9702A"/>
    <w:rsid w:val="52EE7D04"/>
    <w:rsid w:val="52F16B43"/>
    <w:rsid w:val="52F170A4"/>
    <w:rsid w:val="52F55D25"/>
    <w:rsid w:val="52F9190D"/>
    <w:rsid w:val="52FA0364"/>
    <w:rsid w:val="52FC324B"/>
    <w:rsid w:val="52FD220E"/>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60B35"/>
    <w:rsid w:val="535820EE"/>
    <w:rsid w:val="535F1857"/>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374D"/>
    <w:rsid w:val="53C15820"/>
    <w:rsid w:val="53C53124"/>
    <w:rsid w:val="53C66915"/>
    <w:rsid w:val="53C81B58"/>
    <w:rsid w:val="53CA6F5B"/>
    <w:rsid w:val="53D820C5"/>
    <w:rsid w:val="53D94927"/>
    <w:rsid w:val="53DC770A"/>
    <w:rsid w:val="53DD5528"/>
    <w:rsid w:val="53EC109A"/>
    <w:rsid w:val="53EF4B8F"/>
    <w:rsid w:val="53F448C8"/>
    <w:rsid w:val="53F45339"/>
    <w:rsid w:val="53F5199D"/>
    <w:rsid w:val="53FD5CF6"/>
    <w:rsid w:val="53FF33D5"/>
    <w:rsid w:val="54002EEC"/>
    <w:rsid w:val="540579FE"/>
    <w:rsid w:val="54095B51"/>
    <w:rsid w:val="540D4F6A"/>
    <w:rsid w:val="541063CA"/>
    <w:rsid w:val="5414227E"/>
    <w:rsid w:val="541609B6"/>
    <w:rsid w:val="541F3535"/>
    <w:rsid w:val="54247475"/>
    <w:rsid w:val="54282ED3"/>
    <w:rsid w:val="542D5B65"/>
    <w:rsid w:val="542D5D29"/>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C0475"/>
    <w:rsid w:val="545E34E2"/>
    <w:rsid w:val="54613545"/>
    <w:rsid w:val="5464534D"/>
    <w:rsid w:val="5469029B"/>
    <w:rsid w:val="546C7C02"/>
    <w:rsid w:val="546F00F2"/>
    <w:rsid w:val="54721575"/>
    <w:rsid w:val="54786028"/>
    <w:rsid w:val="54814751"/>
    <w:rsid w:val="548508DB"/>
    <w:rsid w:val="548A4B3B"/>
    <w:rsid w:val="548D74D9"/>
    <w:rsid w:val="548F58A2"/>
    <w:rsid w:val="5490586C"/>
    <w:rsid w:val="549522A9"/>
    <w:rsid w:val="54983250"/>
    <w:rsid w:val="549C3CF7"/>
    <w:rsid w:val="549F77B2"/>
    <w:rsid w:val="54A45DAC"/>
    <w:rsid w:val="54A6767D"/>
    <w:rsid w:val="54B5622F"/>
    <w:rsid w:val="54B80642"/>
    <w:rsid w:val="54B86463"/>
    <w:rsid w:val="54B9612F"/>
    <w:rsid w:val="54B971CF"/>
    <w:rsid w:val="54BB5F37"/>
    <w:rsid w:val="54BC0A6D"/>
    <w:rsid w:val="54BC50EB"/>
    <w:rsid w:val="54BE0FC6"/>
    <w:rsid w:val="54BE216E"/>
    <w:rsid w:val="54C1659F"/>
    <w:rsid w:val="54C867F3"/>
    <w:rsid w:val="54CC7DCA"/>
    <w:rsid w:val="54D55D85"/>
    <w:rsid w:val="54D66862"/>
    <w:rsid w:val="54E125DB"/>
    <w:rsid w:val="54E66F1A"/>
    <w:rsid w:val="54EB4EAE"/>
    <w:rsid w:val="54EC3E92"/>
    <w:rsid w:val="54EF4939"/>
    <w:rsid w:val="54F16515"/>
    <w:rsid w:val="54F42E8C"/>
    <w:rsid w:val="54F465C9"/>
    <w:rsid w:val="54F6543C"/>
    <w:rsid w:val="54FA5716"/>
    <w:rsid w:val="54FB5028"/>
    <w:rsid w:val="5502747C"/>
    <w:rsid w:val="550A4C45"/>
    <w:rsid w:val="550B616B"/>
    <w:rsid w:val="550E4684"/>
    <w:rsid w:val="5517410B"/>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C701A"/>
    <w:rsid w:val="559E40C7"/>
    <w:rsid w:val="55A3078C"/>
    <w:rsid w:val="55A41A0F"/>
    <w:rsid w:val="55AF0C1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15955"/>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696EB2"/>
    <w:rsid w:val="567512BF"/>
    <w:rsid w:val="56792D6E"/>
    <w:rsid w:val="567B7E49"/>
    <w:rsid w:val="56822709"/>
    <w:rsid w:val="56830D82"/>
    <w:rsid w:val="5683367D"/>
    <w:rsid w:val="568A7FA4"/>
    <w:rsid w:val="568F11C6"/>
    <w:rsid w:val="569158C1"/>
    <w:rsid w:val="56952F1F"/>
    <w:rsid w:val="56991340"/>
    <w:rsid w:val="569C6884"/>
    <w:rsid w:val="569D160C"/>
    <w:rsid w:val="569F180E"/>
    <w:rsid w:val="56A11076"/>
    <w:rsid w:val="56AC3209"/>
    <w:rsid w:val="56AF1930"/>
    <w:rsid w:val="56B5293E"/>
    <w:rsid w:val="56B741DC"/>
    <w:rsid w:val="56BB7AA2"/>
    <w:rsid w:val="56BC3DD2"/>
    <w:rsid w:val="56BD7FB8"/>
    <w:rsid w:val="56CB19FE"/>
    <w:rsid w:val="56CC0478"/>
    <w:rsid w:val="56CC7516"/>
    <w:rsid w:val="56CD42FF"/>
    <w:rsid w:val="56D14650"/>
    <w:rsid w:val="56D87DA9"/>
    <w:rsid w:val="56DE2F4E"/>
    <w:rsid w:val="56DF12D8"/>
    <w:rsid w:val="56DF7E86"/>
    <w:rsid w:val="56E13AAA"/>
    <w:rsid w:val="56E214A2"/>
    <w:rsid w:val="56E93737"/>
    <w:rsid w:val="56ED7A55"/>
    <w:rsid w:val="56F549B0"/>
    <w:rsid w:val="56F729BB"/>
    <w:rsid w:val="56F94362"/>
    <w:rsid w:val="56FA3FBA"/>
    <w:rsid w:val="56FD401A"/>
    <w:rsid w:val="5703240B"/>
    <w:rsid w:val="570A7F77"/>
    <w:rsid w:val="570D2CE4"/>
    <w:rsid w:val="571019F7"/>
    <w:rsid w:val="57123788"/>
    <w:rsid w:val="57145964"/>
    <w:rsid w:val="571A5890"/>
    <w:rsid w:val="571E3A85"/>
    <w:rsid w:val="571F0F7D"/>
    <w:rsid w:val="57240654"/>
    <w:rsid w:val="5725026D"/>
    <w:rsid w:val="57293202"/>
    <w:rsid w:val="572A2410"/>
    <w:rsid w:val="572B59CE"/>
    <w:rsid w:val="572D6D7C"/>
    <w:rsid w:val="5731061B"/>
    <w:rsid w:val="57336FE1"/>
    <w:rsid w:val="57382C2D"/>
    <w:rsid w:val="57392105"/>
    <w:rsid w:val="573A5879"/>
    <w:rsid w:val="573F45CA"/>
    <w:rsid w:val="573F7625"/>
    <w:rsid w:val="57415CD8"/>
    <w:rsid w:val="574169AE"/>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318AF"/>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31914"/>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3732E"/>
    <w:rsid w:val="57F63906"/>
    <w:rsid w:val="57FC0A89"/>
    <w:rsid w:val="58000D5A"/>
    <w:rsid w:val="5806539C"/>
    <w:rsid w:val="58080028"/>
    <w:rsid w:val="580F6546"/>
    <w:rsid w:val="58115324"/>
    <w:rsid w:val="5811690E"/>
    <w:rsid w:val="58131B28"/>
    <w:rsid w:val="58161FA6"/>
    <w:rsid w:val="58197AE7"/>
    <w:rsid w:val="581D3408"/>
    <w:rsid w:val="581F4027"/>
    <w:rsid w:val="582F3637"/>
    <w:rsid w:val="583E54B6"/>
    <w:rsid w:val="583F5E67"/>
    <w:rsid w:val="58420594"/>
    <w:rsid w:val="584D2328"/>
    <w:rsid w:val="584F47C1"/>
    <w:rsid w:val="58555018"/>
    <w:rsid w:val="585B2327"/>
    <w:rsid w:val="585B52D7"/>
    <w:rsid w:val="585C497C"/>
    <w:rsid w:val="58655677"/>
    <w:rsid w:val="58674E25"/>
    <w:rsid w:val="586A6921"/>
    <w:rsid w:val="587B475E"/>
    <w:rsid w:val="587C54AA"/>
    <w:rsid w:val="587C72E5"/>
    <w:rsid w:val="587F184F"/>
    <w:rsid w:val="58836646"/>
    <w:rsid w:val="5886170D"/>
    <w:rsid w:val="588804F2"/>
    <w:rsid w:val="5888296F"/>
    <w:rsid w:val="589360E1"/>
    <w:rsid w:val="589663A1"/>
    <w:rsid w:val="589C04F0"/>
    <w:rsid w:val="58A05107"/>
    <w:rsid w:val="58A208CC"/>
    <w:rsid w:val="58A35599"/>
    <w:rsid w:val="58A65738"/>
    <w:rsid w:val="58A700EF"/>
    <w:rsid w:val="58A741E8"/>
    <w:rsid w:val="58AA650D"/>
    <w:rsid w:val="58B1415F"/>
    <w:rsid w:val="58B76538"/>
    <w:rsid w:val="58BB0A22"/>
    <w:rsid w:val="58BF53EC"/>
    <w:rsid w:val="58C778ED"/>
    <w:rsid w:val="58CC4AD9"/>
    <w:rsid w:val="58D33E46"/>
    <w:rsid w:val="58D834CE"/>
    <w:rsid w:val="58D83B51"/>
    <w:rsid w:val="58D84EBB"/>
    <w:rsid w:val="58E0428D"/>
    <w:rsid w:val="58E3620E"/>
    <w:rsid w:val="58E76F45"/>
    <w:rsid w:val="58E85938"/>
    <w:rsid w:val="58EA0F35"/>
    <w:rsid w:val="58EE43A5"/>
    <w:rsid w:val="58F133F6"/>
    <w:rsid w:val="58FA0C28"/>
    <w:rsid w:val="5900303F"/>
    <w:rsid w:val="59011906"/>
    <w:rsid w:val="59053132"/>
    <w:rsid w:val="590677DA"/>
    <w:rsid w:val="59077F42"/>
    <w:rsid w:val="590A29F2"/>
    <w:rsid w:val="590B117C"/>
    <w:rsid w:val="590C72BE"/>
    <w:rsid w:val="59125E4F"/>
    <w:rsid w:val="5919648E"/>
    <w:rsid w:val="591A4D37"/>
    <w:rsid w:val="59226EC4"/>
    <w:rsid w:val="59232D32"/>
    <w:rsid w:val="59233F1F"/>
    <w:rsid w:val="592B72F2"/>
    <w:rsid w:val="592D6937"/>
    <w:rsid w:val="593021F6"/>
    <w:rsid w:val="59322840"/>
    <w:rsid w:val="59324A93"/>
    <w:rsid w:val="59330283"/>
    <w:rsid w:val="59334B1D"/>
    <w:rsid w:val="5934735A"/>
    <w:rsid w:val="593815EC"/>
    <w:rsid w:val="59385DAA"/>
    <w:rsid w:val="593E7E5A"/>
    <w:rsid w:val="594537F7"/>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C4367"/>
    <w:rsid w:val="599F14F0"/>
    <w:rsid w:val="59A152BD"/>
    <w:rsid w:val="59A211E6"/>
    <w:rsid w:val="59AB643B"/>
    <w:rsid w:val="59B44A73"/>
    <w:rsid w:val="59B870D7"/>
    <w:rsid w:val="59B92213"/>
    <w:rsid w:val="59C21551"/>
    <w:rsid w:val="59C566F2"/>
    <w:rsid w:val="59C95FE7"/>
    <w:rsid w:val="59CD67E3"/>
    <w:rsid w:val="59D12D7B"/>
    <w:rsid w:val="59D24BEE"/>
    <w:rsid w:val="59D42287"/>
    <w:rsid w:val="59D5356B"/>
    <w:rsid w:val="59D77BE7"/>
    <w:rsid w:val="59D96474"/>
    <w:rsid w:val="59D97F5F"/>
    <w:rsid w:val="59DF16D1"/>
    <w:rsid w:val="59E73D36"/>
    <w:rsid w:val="59EB7E03"/>
    <w:rsid w:val="59EC16B5"/>
    <w:rsid w:val="59F15728"/>
    <w:rsid w:val="59F21197"/>
    <w:rsid w:val="59F50F74"/>
    <w:rsid w:val="59F61461"/>
    <w:rsid w:val="59F65627"/>
    <w:rsid w:val="59FA256D"/>
    <w:rsid w:val="5A0114C5"/>
    <w:rsid w:val="5A086817"/>
    <w:rsid w:val="5A13072C"/>
    <w:rsid w:val="5A1844DE"/>
    <w:rsid w:val="5A193427"/>
    <w:rsid w:val="5A1A6B11"/>
    <w:rsid w:val="5A221467"/>
    <w:rsid w:val="5A2D7C13"/>
    <w:rsid w:val="5A2F7E9A"/>
    <w:rsid w:val="5A301B84"/>
    <w:rsid w:val="5A324C7E"/>
    <w:rsid w:val="5A354D83"/>
    <w:rsid w:val="5A376C43"/>
    <w:rsid w:val="5A392F7F"/>
    <w:rsid w:val="5A3B4DBF"/>
    <w:rsid w:val="5A4279D0"/>
    <w:rsid w:val="5A443C28"/>
    <w:rsid w:val="5A464CAE"/>
    <w:rsid w:val="5A467C43"/>
    <w:rsid w:val="5A525FC1"/>
    <w:rsid w:val="5A5313B9"/>
    <w:rsid w:val="5A563FC2"/>
    <w:rsid w:val="5A565065"/>
    <w:rsid w:val="5A5B131C"/>
    <w:rsid w:val="5A5B1A93"/>
    <w:rsid w:val="5A5C484E"/>
    <w:rsid w:val="5A5E3F05"/>
    <w:rsid w:val="5A610DFC"/>
    <w:rsid w:val="5A6123EF"/>
    <w:rsid w:val="5A613B33"/>
    <w:rsid w:val="5A6227AF"/>
    <w:rsid w:val="5A624F4D"/>
    <w:rsid w:val="5A666F82"/>
    <w:rsid w:val="5A6A4253"/>
    <w:rsid w:val="5A7F3CC7"/>
    <w:rsid w:val="5A8418C8"/>
    <w:rsid w:val="5A862593"/>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562CE"/>
    <w:rsid w:val="5ACA2EDE"/>
    <w:rsid w:val="5AD969FF"/>
    <w:rsid w:val="5ADA6337"/>
    <w:rsid w:val="5ADA6F10"/>
    <w:rsid w:val="5ADB122E"/>
    <w:rsid w:val="5AE10DCB"/>
    <w:rsid w:val="5AE37E88"/>
    <w:rsid w:val="5AE72A0F"/>
    <w:rsid w:val="5AF34C33"/>
    <w:rsid w:val="5AFF5748"/>
    <w:rsid w:val="5B01649D"/>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87769"/>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7C1415"/>
    <w:rsid w:val="5B7F5206"/>
    <w:rsid w:val="5B822F9C"/>
    <w:rsid w:val="5B825CAE"/>
    <w:rsid w:val="5B830310"/>
    <w:rsid w:val="5B860D68"/>
    <w:rsid w:val="5B863D3B"/>
    <w:rsid w:val="5B89512E"/>
    <w:rsid w:val="5B8E7542"/>
    <w:rsid w:val="5B921431"/>
    <w:rsid w:val="5BA52B7A"/>
    <w:rsid w:val="5BA66667"/>
    <w:rsid w:val="5BB14CA8"/>
    <w:rsid w:val="5BB85E2E"/>
    <w:rsid w:val="5BB936E8"/>
    <w:rsid w:val="5BBB524E"/>
    <w:rsid w:val="5BBC4E28"/>
    <w:rsid w:val="5BBE5208"/>
    <w:rsid w:val="5BCA5F51"/>
    <w:rsid w:val="5BCB3DB6"/>
    <w:rsid w:val="5BCB536E"/>
    <w:rsid w:val="5BCD7D1A"/>
    <w:rsid w:val="5BCF43E5"/>
    <w:rsid w:val="5BD52630"/>
    <w:rsid w:val="5BD87977"/>
    <w:rsid w:val="5BDB2884"/>
    <w:rsid w:val="5BDC2E1B"/>
    <w:rsid w:val="5BDD6CBA"/>
    <w:rsid w:val="5BDE33C6"/>
    <w:rsid w:val="5BDF2814"/>
    <w:rsid w:val="5BE07CF7"/>
    <w:rsid w:val="5BF0744E"/>
    <w:rsid w:val="5BF25497"/>
    <w:rsid w:val="5BF32533"/>
    <w:rsid w:val="5BF70C14"/>
    <w:rsid w:val="5BF86102"/>
    <w:rsid w:val="5BFC5097"/>
    <w:rsid w:val="5BFE264E"/>
    <w:rsid w:val="5BFF5B8D"/>
    <w:rsid w:val="5BFF6E92"/>
    <w:rsid w:val="5C005DC9"/>
    <w:rsid w:val="5C0614BC"/>
    <w:rsid w:val="5C0B1DD0"/>
    <w:rsid w:val="5C0F621C"/>
    <w:rsid w:val="5C1D3768"/>
    <w:rsid w:val="5C251B6A"/>
    <w:rsid w:val="5C29462D"/>
    <w:rsid w:val="5C3A15D1"/>
    <w:rsid w:val="5C4417DA"/>
    <w:rsid w:val="5C4837B2"/>
    <w:rsid w:val="5C4B2BA6"/>
    <w:rsid w:val="5C4D32E0"/>
    <w:rsid w:val="5C512D32"/>
    <w:rsid w:val="5C56274C"/>
    <w:rsid w:val="5C5872CD"/>
    <w:rsid w:val="5C5B4E5C"/>
    <w:rsid w:val="5C681267"/>
    <w:rsid w:val="5C687F9D"/>
    <w:rsid w:val="5C6D086D"/>
    <w:rsid w:val="5C6D0C00"/>
    <w:rsid w:val="5C6F1525"/>
    <w:rsid w:val="5C6F7053"/>
    <w:rsid w:val="5C72100C"/>
    <w:rsid w:val="5C723D2D"/>
    <w:rsid w:val="5C765DAB"/>
    <w:rsid w:val="5C767DEA"/>
    <w:rsid w:val="5C7E7A92"/>
    <w:rsid w:val="5C8000FD"/>
    <w:rsid w:val="5C807FFD"/>
    <w:rsid w:val="5C8B3823"/>
    <w:rsid w:val="5C8D22CE"/>
    <w:rsid w:val="5C8D4755"/>
    <w:rsid w:val="5C8E2E79"/>
    <w:rsid w:val="5C914521"/>
    <w:rsid w:val="5C927451"/>
    <w:rsid w:val="5C942213"/>
    <w:rsid w:val="5C962782"/>
    <w:rsid w:val="5C9F4BDD"/>
    <w:rsid w:val="5CA15A64"/>
    <w:rsid w:val="5CAF7269"/>
    <w:rsid w:val="5CB07905"/>
    <w:rsid w:val="5CB61D1D"/>
    <w:rsid w:val="5CB620FF"/>
    <w:rsid w:val="5CB86304"/>
    <w:rsid w:val="5CC1099A"/>
    <w:rsid w:val="5CC62B4F"/>
    <w:rsid w:val="5CC76AD1"/>
    <w:rsid w:val="5CCB665E"/>
    <w:rsid w:val="5CD87253"/>
    <w:rsid w:val="5CDB1300"/>
    <w:rsid w:val="5CE054FC"/>
    <w:rsid w:val="5CE30D3E"/>
    <w:rsid w:val="5CE91EAA"/>
    <w:rsid w:val="5CE97CF5"/>
    <w:rsid w:val="5CEB1D65"/>
    <w:rsid w:val="5CF834E9"/>
    <w:rsid w:val="5CFC6AEE"/>
    <w:rsid w:val="5CFE3703"/>
    <w:rsid w:val="5D016B3E"/>
    <w:rsid w:val="5D042171"/>
    <w:rsid w:val="5D094916"/>
    <w:rsid w:val="5D0C746D"/>
    <w:rsid w:val="5D112A23"/>
    <w:rsid w:val="5D16467F"/>
    <w:rsid w:val="5D1B3921"/>
    <w:rsid w:val="5D1F7F9E"/>
    <w:rsid w:val="5D2259F9"/>
    <w:rsid w:val="5D26057F"/>
    <w:rsid w:val="5D2E30EC"/>
    <w:rsid w:val="5D3142EC"/>
    <w:rsid w:val="5D3513BC"/>
    <w:rsid w:val="5D3535CB"/>
    <w:rsid w:val="5D3D5B2F"/>
    <w:rsid w:val="5D43758F"/>
    <w:rsid w:val="5D4727AF"/>
    <w:rsid w:val="5D4812AA"/>
    <w:rsid w:val="5D4B3A75"/>
    <w:rsid w:val="5D4D47B7"/>
    <w:rsid w:val="5D4D7C59"/>
    <w:rsid w:val="5D4E06D0"/>
    <w:rsid w:val="5D4F3E8B"/>
    <w:rsid w:val="5D4F7164"/>
    <w:rsid w:val="5D506145"/>
    <w:rsid w:val="5D545BA9"/>
    <w:rsid w:val="5D5501F2"/>
    <w:rsid w:val="5D56422B"/>
    <w:rsid w:val="5D74108F"/>
    <w:rsid w:val="5D7856DD"/>
    <w:rsid w:val="5D7B307B"/>
    <w:rsid w:val="5D7C12EC"/>
    <w:rsid w:val="5D8463D5"/>
    <w:rsid w:val="5D864226"/>
    <w:rsid w:val="5D8C079F"/>
    <w:rsid w:val="5D927A25"/>
    <w:rsid w:val="5D967A6A"/>
    <w:rsid w:val="5D997094"/>
    <w:rsid w:val="5D9C23EA"/>
    <w:rsid w:val="5DA1152C"/>
    <w:rsid w:val="5DA232D1"/>
    <w:rsid w:val="5DAA09DC"/>
    <w:rsid w:val="5DAA1722"/>
    <w:rsid w:val="5DAF7E4C"/>
    <w:rsid w:val="5DB0276A"/>
    <w:rsid w:val="5DB91B71"/>
    <w:rsid w:val="5DB92E4F"/>
    <w:rsid w:val="5DBB10A3"/>
    <w:rsid w:val="5DBF4E34"/>
    <w:rsid w:val="5DC63AB8"/>
    <w:rsid w:val="5DD376F6"/>
    <w:rsid w:val="5DE8431C"/>
    <w:rsid w:val="5DE84ED7"/>
    <w:rsid w:val="5DEA1856"/>
    <w:rsid w:val="5DED327A"/>
    <w:rsid w:val="5DEE5718"/>
    <w:rsid w:val="5DF01811"/>
    <w:rsid w:val="5DFC1725"/>
    <w:rsid w:val="5E013173"/>
    <w:rsid w:val="5E077B64"/>
    <w:rsid w:val="5E080A48"/>
    <w:rsid w:val="5E085F26"/>
    <w:rsid w:val="5E09589B"/>
    <w:rsid w:val="5E0A0A73"/>
    <w:rsid w:val="5E1A06A0"/>
    <w:rsid w:val="5E1A6CE7"/>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60E08"/>
    <w:rsid w:val="5E475194"/>
    <w:rsid w:val="5E486665"/>
    <w:rsid w:val="5E4869C1"/>
    <w:rsid w:val="5E49566F"/>
    <w:rsid w:val="5E495894"/>
    <w:rsid w:val="5E50125B"/>
    <w:rsid w:val="5E525ACC"/>
    <w:rsid w:val="5E5D3E5D"/>
    <w:rsid w:val="5E64706B"/>
    <w:rsid w:val="5E647A8B"/>
    <w:rsid w:val="5E661A15"/>
    <w:rsid w:val="5E665BF1"/>
    <w:rsid w:val="5E671789"/>
    <w:rsid w:val="5E6A2D60"/>
    <w:rsid w:val="5E6D4A94"/>
    <w:rsid w:val="5E6F2BA4"/>
    <w:rsid w:val="5E7060CE"/>
    <w:rsid w:val="5E723FBE"/>
    <w:rsid w:val="5E746ECF"/>
    <w:rsid w:val="5E77613B"/>
    <w:rsid w:val="5E795CC4"/>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103B6"/>
    <w:rsid w:val="5ED20D44"/>
    <w:rsid w:val="5ED72E5A"/>
    <w:rsid w:val="5EDA221B"/>
    <w:rsid w:val="5EDF225B"/>
    <w:rsid w:val="5EE506BC"/>
    <w:rsid w:val="5EE91C9A"/>
    <w:rsid w:val="5EF03005"/>
    <w:rsid w:val="5EF13622"/>
    <w:rsid w:val="5EF3528B"/>
    <w:rsid w:val="5EF73E05"/>
    <w:rsid w:val="5F0457D6"/>
    <w:rsid w:val="5F1570A3"/>
    <w:rsid w:val="5F17346F"/>
    <w:rsid w:val="5F1A2960"/>
    <w:rsid w:val="5F1B5F6B"/>
    <w:rsid w:val="5F245034"/>
    <w:rsid w:val="5F2E5D9F"/>
    <w:rsid w:val="5F3863B7"/>
    <w:rsid w:val="5F390348"/>
    <w:rsid w:val="5F3B686A"/>
    <w:rsid w:val="5F417E0E"/>
    <w:rsid w:val="5F4240D6"/>
    <w:rsid w:val="5F4340DE"/>
    <w:rsid w:val="5F444FC5"/>
    <w:rsid w:val="5F4872DE"/>
    <w:rsid w:val="5F4A1F1B"/>
    <w:rsid w:val="5F4A55C6"/>
    <w:rsid w:val="5F4B44C2"/>
    <w:rsid w:val="5F541B49"/>
    <w:rsid w:val="5F5606D8"/>
    <w:rsid w:val="5F57494F"/>
    <w:rsid w:val="5F5F1637"/>
    <w:rsid w:val="5F643F12"/>
    <w:rsid w:val="5F657F10"/>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3092"/>
    <w:rsid w:val="5FC863AC"/>
    <w:rsid w:val="5FCE4878"/>
    <w:rsid w:val="5FD60994"/>
    <w:rsid w:val="5FD80461"/>
    <w:rsid w:val="5FDB01FD"/>
    <w:rsid w:val="5FE03FD9"/>
    <w:rsid w:val="5FE25DB8"/>
    <w:rsid w:val="5FED10F1"/>
    <w:rsid w:val="5FF678B6"/>
    <w:rsid w:val="5FF84F72"/>
    <w:rsid w:val="5FF93EFE"/>
    <w:rsid w:val="60022F17"/>
    <w:rsid w:val="600B7D46"/>
    <w:rsid w:val="601449BB"/>
    <w:rsid w:val="60182DB4"/>
    <w:rsid w:val="60185FA9"/>
    <w:rsid w:val="601C086A"/>
    <w:rsid w:val="601C3C47"/>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8C471E"/>
    <w:rsid w:val="608F01E6"/>
    <w:rsid w:val="60955608"/>
    <w:rsid w:val="60983788"/>
    <w:rsid w:val="609D0327"/>
    <w:rsid w:val="60A26AC3"/>
    <w:rsid w:val="60A54ACA"/>
    <w:rsid w:val="60AA06D8"/>
    <w:rsid w:val="60AB00BC"/>
    <w:rsid w:val="60AD5C65"/>
    <w:rsid w:val="60B6111E"/>
    <w:rsid w:val="60BD5F46"/>
    <w:rsid w:val="60C2157B"/>
    <w:rsid w:val="60C642A1"/>
    <w:rsid w:val="60C72F99"/>
    <w:rsid w:val="60C73062"/>
    <w:rsid w:val="60CE1F02"/>
    <w:rsid w:val="60CE7B5E"/>
    <w:rsid w:val="60CF3AF0"/>
    <w:rsid w:val="60D23C2B"/>
    <w:rsid w:val="60D35B00"/>
    <w:rsid w:val="60D94755"/>
    <w:rsid w:val="60DE69F0"/>
    <w:rsid w:val="60E14383"/>
    <w:rsid w:val="60E144D2"/>
    <w:rsid w:val="60E25B77"/>
    <w:rsid w:val="60E34622"/>
    <w:rsid w:val="60E5198E"/>
    <w:rsid w:val="60EB4CF3"/>
    <w:rsid w:val="60F01446"/>
    <w:rsid w:val="60F12214"/>
    <w:rsid w:val="60F1395B"/>
    <w:rsid w:val="60FA1C57"/>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70BF8"/>
    <w:rsid w:val="617D2724"/>
    <w:rsid w:val="61844CA1"/>
    <w:rsid w:val="61857F0D"/>
    <w:rsid w:val="61871447"/>
    <w:rsid w:val="61880654"/>
    <w:rsid w:val="618D52A1"/>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76F32"/>
    <w:rsid w:val="61D80255"/>
    <w:rsid w:val="61DE1F1F"/>
    <w:rsid w:val="61E655B9"/>
    <w:rsid w:val="61F17C25"/>
    <w:rsid w:val="61F45CEA"/>
    <w:rsid w:val="61F859EB"/>
    <w:rsid w:val="61FE4354"/>
    <w:rsid w:val="61FE5F99"/>
    <w:rsid w:val="620058CC"/>
    <w:rsid w:val="62024878"/>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8F77C1"/>
    <w:rsid w:val="6299005F"/>
    <w:rsid w:val="629A678D"/>
    <w:rsid w:val="629D0C73"/>
    <w:rsid w:val="629D61EC"/>
    <w:rsid w:val="629F5B8F"/>
    <w:rsid w:val="62A4221C"/>
    <w:rsid w:val="62A42E00"/>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5554B"/>
    <w:rsid w:val="62EC2379"/>
    <w:rsid w:val="62ED7D57"/>
    <w:rsid w:val="62F86973"/>
    <w:rsid w:val="63006241"/>
    <w:rsid w:val="63017326"/>
    <w:rsid w:val="630F3039"/>
    <w:rsid w:val="63133E47"/>
    <w:rsid w:val="63141845"/>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3127D"/>
    <w:rsid w:val="636B5105"/>
    <w:rsid w:val="63781FB8"/>
    <w:rsid w:val="637C5741"/>
    <w:rsid w:val="63816053"/>
    <w:rsid w:val="638D6941"/>
    <w:rsid w:val="639E5CB4"/>
    <w:rsid w:val="63A40734"/>
    <w:rsid w:val="63AB1A91"/>
    <w:rsid w:val="63B553E0"/>
    <w:rsid w:val="63BE5405"/>
    <w:rsid w:val="63C14FC9"/>
    <w:rsid w:val="63C54498"/>
    <w:rsid w:val="63C5745F"/>
    <w:rsid w:val="63C76F91"/>
    <w:rsid w:val="63D407E9"/>
    <w:rsid w:val="63D42C55"/>
    <w:rsid w:val="63D61439"/>
    <w:rsid w:val="63DE2DC5"/>
    <w:rsid w:val="63E12EBD"/>
    <w:rsid w:val="63E24ED9"/>
    <w:rsid w:val="63E63D09"/>
    <w:rsid w:val="63E9343E"/>
    <w:rsid w:val="63E960DC"/>
    <w:rsid w:val="63FA66D5"/>
    <w:rsid w:val="63FA6EBC"/>
    <w:rsid w:val="63FB70D2"/>
    <w:rsid w:val="63FC1FB2"/>
    <w:rsid w:val="63FE35FF"/>
    <w:rsid w:val="63FF12C6"/>
    <w:rsid w:val="6402616F"/>
    <w:rsid w:val="640456B5"/>
    <w:rsid w:val="64051D8F"/>
    <w:rsid w:val="64063F20"/>
    <w:rsid w:val="64090F30"/>
    <w:rsid w:val="64096E19"/>
    <w:rsid w:val="640F43C5"/>
    <w:rsid w:val="6410376F"/>
    <w:rsid w:val="64105F4A"/>
    <w:rsid w:val="64180D5D"/>
    <w:rsid w:val="642039FB"/>
    <w:rsid w:val="642414EC"/>
    <w:rsid w:val="64250C57"/>
    <w:rsid w:val="64272F96"/>
    <w:rsid w:val="64273E5D"/>
    <w:rsid w:val="642D02DC"/>
    <w:rsid w:val="64331C0B"/>
    <w:rsid w:val="64341720"/>
    <w:rsid w:val="643712AF"/>
    <w:rsid w:val="64396475"/>
    <w:rsid w:val="643A2C09"/>
    <w:rsid w:val="643C16A3"/>
    <w:rsid w:val="643D0081"/>
    <w:rsid w:val="64430DDE"/>
    <w:rsid w:val="64512DAE"/>
    <w:rsid w:val="6452668B"/>
    <w:rsid w:val="645766A0"/>
    <w:rsid w:val="645A6019"/>
    <w:rsid w:val="645F5A22"/>
    <w:rsid w:val="645F6AAB"/>
    <w:rsid w:val="64675D18"/>
    <w:rsid w:val="646A695C"/>
    <w:rsid w:val="646B64A2"/>
    <w:rsid w:val="646D1B4F"/>
    <w:rsid w:val="646F7FCD"/>
    <w:rsid w:val="64735CFC"/>
    <w:rsid w:val="64774B78"/>
    <w:rsid w:val="647D689B"/>
    <w:rsid w:val="64831C0F"/>
    <w:rsid w:val="648604FA"/>
    <w:rsid w:val="648F7779"/>
    <w:rsid w:val="64926E13"/>
    <w:rsid w:val="64963E43"/>
    <w:rsid w:val="649A7664"/>
    <w:rsid w:val="64A257B3"/>
    <w:rsid w:val="64A47BA0"/>
    <w:rsid w:val="64A7394F"/>
    <w:rsid w:val="64AA258B"/>
    <w:rsid w:val="64AF3DCE"/>
    <w:rsid w:val="64B16DC0"/>
    <w:rsid w:val="64B500C0"/>
    <w:rsid w:val="64B677CA"/>
    <w:rsid w:val="64C10F83"/>
    <w:rsid w:val="64C3025B"/>
    <w:rsid w:val="64C331AF"/>
    <w:rsid w:val="64C52E92"/>
    <w:rsid w:val="64C5425E"/>
    <w:rsid w:val="64CE344B"/>
    <w:rsid w:val="64CF45B6"/>
    <w:rsid w:val="64D11873"/>
    <w:rsid w:val="64D24A69"/>
    <w:rsid w:val="64D545B9"/>
    <w:rsid w:val="64D61A3D"/>
    <w:rsid w:val="64D62D91"/>
    <w:rsid w:val="64D64496"/>
    <w:rsid w:val="64D833A6"/>
    <w:rsid w:val="64DE71DF"/>
    <w:rsid w:val="64DF660A"/>
    <w:rsid w:val="64E67645"/>
    <w:rsid w:val="64EA09C2"/>
    <w:rsid w:val="64EA3EA0"/>
    <w:rsid w:val="64ED57E5"/>
    <w:rsid w:val="64F517F8"/>
    <w:rsid w:val="64F663F9"/>
    <w:rsid w:val="64FE22EA"/>
    <w:rsid w:val="650D7162"/>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4F1D1D"/>
    <w:rsid w:val="6551799E"/>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983429"/>
    <w:rsid w:val="65A07295"/>
    <w:rsid w:val="65A22487"/>
    <w:rsid w:val="65A457CB"/>
    <w:rsid w:val="65AE4CF0"/>
    <w:rsid w:val="65B029D2"/>
    <w:rsid w:val="65B47855"/>
    <w:rsid w:val="65B652C1"/>
    <w:rsid w:val="65B67ABF"/>
    <w:rsid w:val="65C22F91"/>
    <w:rsid w:val="65C46ABC"/>
    <w:rsid w:val="65C604F4"/>
    <w:rsid w:val="65CF00F5"/>
    <w:rsid w:val="65D24C48"/>
    <w:rsid w:val="65D24D0D"/>
    <w:rsid w:val="65D63401"/>
    <w:rsid w:val="65DA3900"/>
    <w:rsid w:val="65DA4B96"/>
    <w:rsid w:val="65DA5443"/>
    <w:rsid w:val="65DE5BAE"/>
    <w:rsid w:val="65DE69A1"/>
    <w:rsid w:val="65DF2C20"/>
    <w:rsid w:val="65E04577"/>
    <w:rsid w:val="65E144E8"/>
    <w:rsid w:val="65E848BE"/>
    <w:rsid w:val="65EF7DFF"/>
    <w:rsid w:val="65F12FD0"/>
    <w:rsid w:val="65F70497"/>
    <w:rsid w:val="65FC615B"/>
    <w:rsid w:val="65FD7C37"/>
    <w:rsid w:val="65FE6AAC"/>
    <w:rsid w:val="6605551B"/>
    <w:rsid w:val="660D4BB0"/>
    <w:rsid w:val="660F0FE2"/>
    <w:rsid w:val="66135046"/>
    <w:rsid w:val="661354F2"/>
    <w:rsid w:val="66154489"/>
    <w:rsid w:val="661B2353"/>
    <w:rsid w:val="66200813"/>
    <w:rsid w:val="662663A0"/>
    <w:rsid w:val="662A1BB5"/>
    <w:rsid w:val="662E5667"/>
    <w:rsid w:val="66322707"/>
    <w:rsid w:val="663810B6"/>
    <w:rsid w:val="663C053F"/>
    <w:rsid w:val="663C52CC"/>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10A64"/>
    <w:rsid w:val="66940A39"/>
    <w:rsid w:val="66941180"/>
    <w:rsid w:val="669A13CE"/>
    <w:rsid w:val="66B07046"/>
    <w:rsid w:val="66B13DDC"/>
    <w:rsid w:val="66B41C80"/>
    <w:rsid w:val="66B43DB7"/>
    <w:rsid w:val="66B4536C"/>
    <w:rsid w:val="66C45526"/>
    <w:rsid w:val="66C87E00"/>
    <w:rsid w:val="66CA5E5F"/>
    <w:rsid w:val="66CE0FE9"/>
    <w:rsid w:val="66D16782"/>
    <w:rsid w:val="66E04E56"/>
    <w:rsid w:val="66E2321F"/>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2E3D"/>
    <w:rsid w:val="67164009"/>
    <w:rsid w:val="671A520A"/>
    <w:rsid w:val="671B7213"/>
    <w:rsid w:val="671E55CF"/>
    <w:rsid w:val="67212E7F"/>
    <w:rsid w:val="6724737F"/>
    <w:rsid w:val="67292A7D"/>
    <w:rsid w:val="67347F4B"/>
    <w:rsid w:val="673A2970"/>
    <w:rsid w:val="673D25C2"/>
    <w:rsid w:val="673F5FBC"/>
    <w:rsid w:val="6747639A"/>
    <w:rsid w:val="67485B79"/>
    <w:rsid w:val="674A26AE"/>
    <w:rsid w:val="674B597F"/>
    <w:rsid w:val="674F132E"/>
    <w:rsid w:val="674F6CB6"/>
    <w:rsid w:val="67514E24"/>
    <w:rsid w:val="675540F7"/>
    <w:rsid w:val="675B736D"/>
    <w:rsid w:val="675F2D69"/>
    <w:rsid w:val="67620408"/>
    <w:rsid w:val="6763229A"/>
    <w:rsid w:val="67641C98"/>
    <w:rsid w:val="67661931"/>
    <w:rsid w:val="67684752"/>
    <w:rsid w:val="676D648E"/>
    <w:rsid w:val="67701280"/>
    <w:rsid w:val="6771398C"/>
    <w:rsid w:val="6771653D"/>
    <w:rsid w:val="67740FB5"/>
    <w:rsid w:val="677713A4"/>
    <w:rsid w:val="677878C6"/>
    <w:rsid w:val="677C12D8"/>
    <w:rsid w:val="677D444B"/>
    <w:rsid w:val="6780215E"/>
    <w:rsid w:val="678F1261"/>
    <w:rsid w:val="678F1C72"/>
    <w:rsid w:val="678F3A8F"/>
    <w:rsid w:val="67926E78"/>
    <w:rsid w:val="6796048C"/>
    <w:rsid w:val="67976298"/>
    <w:rsid w:val="67A01BAC"/>
    <w:rsid w:val="67A20A28"/>
    <w:rsid w:val="67A22FEE"/>
    <w:rsid w:val="67A437C0"/>
    <w:rsid w:val="67A81B4A"/>
    <w:rsid w:val="67AC44DF"/>
    <w:rsid w:val="67B32B67"/>
    <w:rsid w:val="67B431E5"/>
    <w:rsid w:val="67B46FE9"/>
    <w:rsid w:val="67B73B63"/>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1E0525"/>
    <w:rsid w:val="6820007F"/>
    <w:rsid w:val="682303D3"/>
    <w:rsid w:val="6823253D"/>
    <w:rsid w:val="6825421D"/>
    <w:rsid w:val="68272AE3"/>
    <w:rsid w:val="68274A0E"/>
    <w:rsid w:val="682A15E7"/>
    <w:rsid w:val="68361C98"/>
    <w:rsid w:val="683B7065"/>
    <w:rsid w:val="68440E47"/>
    <w:rsid w:val="68465E54"/>
    <w:rsid w:val="68486434"/>
    <w:rsid w:val="68573D16"/>
    <w:rsid w:val="685B0910"/>
    <w:rsid w:val="685E52C7"/>
    <w:rsid w:val="68622FB4"/>
    <w:rsid w:val="68624652"/>
    <w:rsid w:val="68686AEA"/>
    <w:rsid w:val="686C3489"/>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A5FEB"/>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9B3359"/>
    <w:rsid w:val="69A23CB6"/>
    <w:rsid w:val="69A47B5C"/>
    <w:rsid w:val="69AE4EC5"/>
    <w:rsid w:val="69AF6A95"/>
    <w:rsid w:val="69B211EB"/>
    <w:rsid w:val="69B64369"/>
    <w:rsid w:val="69B75686"/>
    <w:rsid w:val="69BE2948"/>
    <w:rsid w:val="69C24AC2"/>
    <w:rsid w:val="69C64DB9"/>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024B1"/>
    <w:rsid w:val="6A47272C"/>
    <w:rsid w:val="6A480161"/>
    <w:rsid w:val="6A522697"/>
    <w:rsid w:val="6A5345A6"/>
    <w:rsid w:val="6A590ACA"/>
    <w:rsid w:val="6A596C42"/>
    <w:rsid w:val="6A5A4B58"/>
    <w:rsid w:val="6A5D6240"/>
    <w:rsid w:val="6A6146FC"/>
    <w:rsid w:val="6A6641A9"/>
    <w:rsid w:val="6A69282B"/>
    <w:rsid w:val="6A7F1E08"/>
    <w:rsid w:val="6A861ADE"/>
    <w:rsid w:val="6A8B2E45"/>
    <w:rsid w:val="6A8D50B1"/>
    <w:rsid w:val="6A90701E"/>
    <w:rsid w:val="6A917907"/>
    <w:rsid w:val="6AA5591A"/>
    <w:rsid w:val="6AAE79DB"/>
    <w:rsid w:val="6AAF7616"/>
    <w:rsid w:val="6AB50707"/>
    <w:rsid w:val="6AB719C0"/>
    <w:rsid w:val="6AC21448"/>
    <w:rsid w:val="6AD5324E"/>
    <w:rsid w:val="6AD9752E"/>
    <w:rsid w:val="6ADA00F9"/>
    <w:rsid w:val="6ADA4924"/>
    <w:rsid w:val="6ADA7CB9"/>
    <w:rsid w:val="6ADB0495"/>
    <w:rsid w:val="6ADB2223"/>
    <w:rsid w:val="6ADC0691"/>
    <w:rsid w:val="6AE15310"/>
    <w:rsid w:val="6AE17565"/>
    <w:rsid w:val="6AEB2E2D"/>
    <w:rsid w:val="6AEC2279"/>
    <w:rsid w:val="6AEE005F"/>
    <w:rsid w:val="6AEF5059"/>
    <w:rsid w:val="6AF57651"/>
    <w:rsid w:val="6AF92ED3"/>
    <w:rsid w:val="6AF95A00"/>
    <w:rsid w:val="6AFC7D49"/>
    <w:rsid w:val="6B0A4E87"/>
    <w:rsid w:val="6B1105BA"/>
    <w:rsid w:val="6B142C57"/>
    <w:rsid w:val="6B1747C0"/>
    <w:rsid w:val="6B174FE0"/>
    <w:rsid w:val="6B27288F"/>
    <w:rsid w:val="6B3D6F5E"/>
    <w:rsid w:val="6B403D4E"/>
    <w:rsid w:val="6B404B20"/>
    <w:rsid w:val="6B407F5A"/>
    <w:rsid w:val="6B422366"/>
    <w:rsid w:val="6B4663A4"/>
    <w:rsid w:val="6B4928C5"/>
    <w:rsid w:val="6B494F99"/>
    <w:rsid w:val="6B51254E"/>
    <w:rsid w:val="6B51292F"/>
    <w:rsid w:val="6B555325"/>
    <w:rsid w:val="6B5A41AF"/>
    <w:rsid w:val="6B5B7C4A"/>
    <w:rsid w:val="6B63572F"/>
    <w:rsid w:val="6B651CDB"/>
    <w:rsid w:val="6B6A7091"/>
    <w:rsid w:val="6B76598E"/>
    <w:rsid w:val="6B7939FA"/>
    <w:rsid w:val="6B7B1282"/>
    <w:rsid w:val="6B8712E1"/>
    <w:rsid w:val="6B89705C"/>
    <w:rsid w:val="6B8B1A45"/>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61FBC"/>
    <w:rsid w:val="6BD72BA4"/>
    <w:rsid w:val="6BD817FC"/>
    <w:rsid w:val="6BD92C40"/>
    <w:rsid w:val="6BE211D0"/>
    <w:rsid w:val="6BE85B99"/>
    <w:rsid w:val="6BEA5705"/>
    <w:rsid w:val="6BF81A91"/>
    <w:rsid w:val="6BF87C20"/>
    <w:rsid w:val="6BFC18CF"/>
    <w:rsid w:val="6C0656C7"/>
    <w:rsid w:val="6C073159"/>
    <w:rsid w:val="6C0A7487"/>
    <w:rsid w:val="6C0C1740"/>
    <w:rsid w:val="6C105B45"/>
    <w:rsid w:val="6C172E65"/>
    <w:rsid w:val="6C19484C"/>
    <w:rsid w:val="6C1B6BCF"/>
    <w:rsid w:val="6C224CA8"/>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7E439F"/>
    <w:rsid w:val="6C87688A"/>
    <w:rsid w:val="6C8A144F"/>
    <w:rsid w:val="6C8C74B0"/>
    <w:rsid w:val="6C8D3A32"/>
    <w:rsid w:val="6C903F46"/>
    <w:rsid w:val="6C9261B9"/>
    <w:rsid w:val="6C934BD1"/>
    <w:rsid w:val="6C937655"/>
    <w:rsid w:val="6C9541D4"/>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A34C6"/>
    <w:rsid w:val="6CEB4FDA"/>
    <w:rsid w:val="6CF24078"/>
    <w:rsid w:val="6CF27CB7"/>
    <w:rsid w:val="6CF33ACD"/>
    <w:rsid w:val="6CF6347E"/>
    <w:rsid w:val="6CFE5C60"/>
    <w:rsid w:val="6CFF4FC3"/>
    <w:rsid w:val="6CFF5AD0"/>
    <w:rsid w:val="6D00002D"/>
    <w:rsid w:val="6D012FD2"/>
    <w:rsid w:val="6D033968"/>
    <w:rsid w:val="6D035BAC"/>
    <w:rsid w:val="6D073BCB"/>
    <w:rsid w:val="6D0842FD"/>
    <w:rsid w:val="6D08691D"/>
    <w:rsid w:val="6D0A0936"/>
    <w:rsid w:val="6D0B2D52"/>
    <w:rsid w:val="6D0B5A94"/>
    <w:rsid w:val="6D0E4BE8"/>
    <w:rsid w:val="6D111314"/>
    <w:rsid w:val="6D1158EB"/>
    <w:rsid w:val="6D1239C0"/>
    <w:rsid w:val="6D144C72"/>
    <w:rsid w:val="6D1E2767"/>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445F6"/>
    <w:rsid w:val="6DB53B8B"/>
    <w:rsid w:val="6DBA4372"/>
    <w:rsid w:val="6DBA5A94"/>
    <w:rsid w:val="6DBD0FEB"/>
    <w:rsid w:val="6DBF76BB"/>
    <w:rsid w:val="6DC63BE8"/>
    <w:rsid w:val="6DCB1EB7"/>
    <w:rsid w:val="6DCB5D7F"/>
    <w:rsid w:val="6DE63DE0"/>
    <w:rsid w:val="6DE679D7"/>
    <w:rsid w:val="6DE80E25"/>
    <w:rsid w:val="6DE818B3"/>
    <w:rsid w:val="6DED486A"/>
    <w:rsid w:val="6DF43104"/>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50E3C"/>
    <w:rsid w:val="6E687A06"/>
    <w:rsid w:val="6E6C277A"/>
    <w:rsid w:val="6E702C85"/>
    <w:rsid w:val="6E7227DA"/>
    <w:rsid w:val="6E7410A5"/>
    <w:rsid w:val="6E763967"/>
    <w:rsid w:val="6E77649A"/>
    <w:rsid w:val="6E7838C8"/>
    <w:rsid w:val="6E786E50"/>
    <w:rsid w:val="6E7B5445"/>
    <w:rsid w:val="6E7C151B"/>
    <w:rsid w:val="6E831500"/>
    <w:rsid w:val="6E847F11"/>
    <w:rsid w:val="6E860C5A"/>
    <w:rsid w:val="6E8E12EF"/>
    <w:rsid w:val="6E953F41"/>
    <w:rsid w:val="6E994CC6"/>
    <w:rsid w:val="6E9C69DC"/>
    <w:rsid w:val="6E9D0DFD"/>
    <w:rsid w:val="6EA072C6"/>
    <w:rsid w:val="6EA33813"/>
    <w:rsid w:val="6EA90E95"/>
    <w:rsid w:val="6EAD75FE"/>
    <w:rsid w:val="6EB169FB"/>
    <w:rsid w:val="6EB24D1F"/>
    <w:rsid w:val="6EB45479"/>
    <w:rsid w:val="6EBA5637"/>
    <w:rsid w:val="6EBB1761"/>
    <w:rsid w:val="6ECA5A5F"/>
    <w:rsid w:val="6ECE7E23"/>
    <w:rsid w:val="6ED00785"/>
    <w:rsid w:val="6ED35E26"/>
    <w:rsid w:val="6ED51A64"/>
    <w:rsid w:val="6ED77165"/>
    <w:rsid w:val="6ED8257A"/>
    <w:rsid w:val="6EDB288F"/>
    <w:rsid w:val="6EDE3ABB"/>
    <w:rsid w:val="6EDF6880"/>
    <w:rsid w:val="6EE217B0"/>
    <w:rsid w:val="6EE56EEA"/>
    <w:rsid w:val="6EE64EA5"/>
    <w:rsid w:val="6EEB4421"/>
    <w:rsid w:val="6EF841B8"/>
    <w:rsid w:val="6EFB5FAF"/>
    <w:rsid w:val="6EFC3550"/>
    <w:rsid w:val="6EFF1763"/>
    <w:rsid w:val="6F043F0B"/>
    <w:rsid w:val="6F06705D"/>
    <w:rsid w:val="6F0758E4"/>
    <w:rsid w:val="6F080C3B"/>
    <w:rsid w:val="6F0F0944"/>
    <w:rsid w:val="6F157023"/>
    <w:rsid w:val="6F1F0BDE"/>
    <w:rsid w:val="6F1F2811"/>
    <w:rsid w:val="6F2F2C3D"/>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55A0E"/>
    <w:rsid w:val="6F957432"/>
    <w:rsid w:val="6F984860"/>
    <w:rsid w:val="6F9C443C"/>
    <w:rsid w:val="6F9E6F2E"/>
    <w:rsid w:val="6F9F49B0"/>
    <w:rsid w:val="6FA26B38"/>
    <w:rsid w:val="6FA52109"/>
    <w:rsid w:val="6FA81B89"/>
    <w:rsid w:val="6FB160D4"/>
    <w:rsid w:val="6FBB68F4"/>
    <w:rsid w:val="6FC323D9"/>
    <w:rsid w:val="6FC629E2"/>
    <w:rsid w:val="6FC74582"/>
    <w:rsid w:val="6FC9560D"/>
    <w:rsid w:val="6FD638B1"/>
    <w:rsid w:val="6FD744A2"/>
    <w:rsid w:val="6FD82A0A"/>
    <w:rsid w:val="6FD85E0E"/>
    <w:rsid w:val="6FD92C80"/>
    <w:rsid w:val="6FD9651F"/>
    <w:rsid w:val="6FE172EF"/>
    <w:rsid w:val="6FE2478A"/>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B7DAF"/>
    <w:rsid w:val="704C746F"/>
    <w:rsid w:val="705131C6"/>
    <w:rsid w:val="70527945"/>
    <w:rsid w:val="705E2DB0"/>
    <w:rsid w:val="705E2DBF"/>
    <w:rsid w:val="7061441F"/>
    <w:rsid w:val="70637B23"/>
    <w:rsid w:val="707A2531"/>
    <w:rsid w:val="707D1108"/>
    <w:rsid w:val="70802810"/>
    <w:rsid w:val="70842031"/>
    <w:rsid w:val="708520C4"/>
    <w:rsid w:val="70853BCC"/>
    <w:rsid w:val="7087300F"/>
    <w:rsid w:val="708959A5"/>
    <w:rsid w:val="709322BB"/>
    <w:rsid w:val="70A23903"/>
    <w:rsid w:val="70A466E6"/>
    <w:rsid w:val="70AA3CDC"/>
    <w:rsid w:val="70AD4475"/>
    <w:rsid w:val="70AD549F"/>
    <w:rsid w:val="70AE3FB2"/>
    <w:rsid w:val="70AF3F82"/>
    <w:rsid w:val="70B4157B"/>
    <w:rsid w:val="70B56FAE"/>
    <w:rsid w:val="70B82EFE"/>
    <w:rsid w:val="70B96837"/>
    <w:rsid w:val="70C154FD"/>
    <w:rsid w:val="70C6036D"/>
    <w:rsid w:val="70CA5AD6"/>
    <w:rsid w:val="70CE4A96"/>
    <w:rsid w:val="70CF039B"/>
    <w:rsid w:val="70D3493E"/>
    <w:rsid w:val="70D7108E"/>
    <w:rsid w:val="70D76741"/>
    <w:rsid w:val="70DE50FD"/>
    <w:rsid w:val="70DE7AE2"/>
    <w:rsid w:val="70EF64C4"/>
    <w:rsid w:val="70F617B8"/>
    <w:rsid w:val="70F64FF4"/>
    <w:rsid w:val="70F90C7E"/>
    <w:rsid w:val="70FA71EB"/>
    <w:rsid w:val="70FC6E6A"/>
    <w:rsid w:val="71010233"/>
    <w:rsid w:val="710A3270"/>
    <w:rsid w:val="7114393C"/>
    <w:rsid w:val="71164ACF"/>
    <w:rsid w:val="71187801"/>
    <w:rsid w:val="7125708E"/>
    <w:rsid w:val="7129771F"/>
    <w:rsid w:val="71306252"/>
    <w:rsid w:val="713361C7"/>
    <w:rsid w:val="71341EFA"/>
    <w:rsid w:val="713A1CF3"/>
    <w:rsid w:val="713B0B43"/>
    <w:rsid w:val="713C39F5"/>
    <w:rsid w:val="713E54AE"/>
    <w:rsid w:val="7140539C"/>
    <w:rsid w:val="714572EA"/>
    <w:rsid w:val="71480879"/>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7248E"/>
    <w:rsid w:val="718C3DE0"/>
    <w:rsid w:val="718D071D"/>
    <w:rsid w:val="718E43A7"/>
    <w:rsid w:val="718E660C"/>
    <w:rsid w:val="718F7623"/>
    <w:rsid w:val="719170E3"/>
    <w:rsid w:val="719175D0"/>
    <w:rsid w:val="71935317"/>
    <w:rsid w:val="71936807"/>
    <w:rsid w:val="71A32AFB"/>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30888"/>
    <w:rsid w:val="7205767F"/>
    <w:rsid w:val="720D0287"/>
    <w:rsid w:val="72134FDA"/>
    <w:rsid w:val="722153EE"/>
    <w:rsid w:val="72251DA4"/>
    <w:rsid w:val="72277430"/>
    <w:rsid w:val="722A744A"/>
    <w:rsid w:val="723301EC"/>
    <w:rsid w:val="7234696D"/>
    <w:rsid w:val="723563FA"/>
    <w:rsid w:val="723B7692"/>
    <w:rsid w:val="723E22A6"/>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8F49C0"/>
    <w:rsid w:val="729061E3"/>
    <w:rsid w:val="729446A5"/>
    <w:rsid w:val="72953DC8"/>
    <w:rsid w:val="729B764A"/>
    <w:rsid w:val="729F175D"/>
    <w:rsid w:val="72A02417"/>
    <w:rsid w:val="72A1233A"/>
    <w:rsid w:val="72A252EE"/>
    <w:rsid w:val="72A53FB9"/>
    <w:rsid w:val="72A72C92"/>
    <w:rsid w:val="72A80BC7"/>
    <w:rsid w:val="72AA0922"/>
    <w:rsid w:val="72B375F5"/>
    <w:rsid w:val="72BA6037"/>
    <w:rsid w:val="72C740ED"/>
    <w:rsid w:val="72C970E9"/>
    <w:rsid w:val="72D02DB2"/>
    <w:rsid w:val="72D86C4E"/>
    <w:rsid w:val="72E0790D"/>
    <w:rsid w:val="72E673CF"/>
    <w:rsid w:val="72EA245B"/>
    <w:rsid w:val="72EB533D"/>
    <w:rsid w:val="72F32B0C"/>
    <w:rsid w:val="72F634B3"/>
    <w:rsid w:val="72F6430A"/>
    <w:rsid w:val="72FB2A89"/>
    <w:rsid w:val="730114D3"/>
    <w:rsid w:val="730D1BFA"/>
    <w:rsid w:val="73132481"/>
    <w:rsid w:val="73132E75"/>
    <w:rsid w:val="731567A8"/>
    <w:rsid w:val="73164EDD"/>
    <w:rsid w:val="731E2E6D"/>
    <w:rsid w:val="732539E0"/>
    <w:rsid w:val="7325591C"/>
    <w:rsid w:val="732A3B44"/>
    <w:rsid w:val="732C3E0A"/>
    <w:rsid w:val="73343488"/>
    <w:rsid w:val="73347DD4"/>
    <w:rsid w:val="73353292"/>
    <w:rsid w:val="734142EA"/>
    <w:rsid w:val="734F2D78"/>
    <w:rsid w:val="735C28E5"/>
    <w:rsid w:val="73626117"/>
    <w:rsid w:val="73634CBD"/>
    <w:rsid w:val="736529C1"/>
    <w:rsid w:val="73654DAE"/>
    <w:rsid w:val="73661C04"/>
    <w:rsid w:val="73680487"/>
    <w:rsid w:val="736B2E4C"/>
    <w:rsid w:val="736D44EF"/>
    <w:rsid w:val="737433DB"/>
    <w:rsid w:val="73776CA0"/>
    <w:rsid w:val="73784FFF"/>
    <w:rsid w:val="738564EC"/>
    <w:rsid w:val="738608D1"/>
    <w:rsid w:val="73875C6D"/>
    <w:rsid w:val="73904A2A"/>
    <w:rsid w:val="739224B4"/>
    <w:rsid w:val="73957A15"/>
    <w:rsid w:val="73A1581A"/>
    <w:rsid w:val="73B35A75"/>
    <w:rsid w:val="73B4451F"/>
    <w:rsid w:val="73BC7080"/>
    <w:rsid w:val="73C8145D"/>
    <w:rsid w:val="73C9031C"/>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C01BB"/>
    <w:rsid w:val="740F0C54"/>
    <w:rsid w:val="741625F4"/>
    <w:rsid w:val="741D60E7"/>
    <w:rsid w:val="741F45B5"/>
    <w:rsid w:val="74200A88"/>
    <w:rsid w:val="742130F2"/>
    <w:rsid w:val="7427479C"/>
    <w:rsid w:val="742B5F24"/>
    <w:rsid w:val="742C4642"/>
    <w:rsid w:val="742F4C51"/>
    <w:rsid w:val="74315D5C"/>
    <w:rsid w:val="74321A3A"/>
    <w:rsid w:val="743B3E47"/>
    <w:rsid w:val="743C59CD"/>
    <w:rsid w:val="74465350"/>
    <w:rsid w:val="74526E7F"/>
    <w:rsid w:val="7457466E"/>
    <w:rsid w:val="74576C82"/>
    <w:rsid w:val="745F4343"/>
    <w:rsid w:val="74633F76"/>
    <w:rsid w:val="74656820"/>
    <w:rsid w:val="74681345"/>
    <w:rsid w:val="74694A91"/>
    <w:rsid w:val="746B647F"/>
    <w:rsid w:val="746F5335"/>
    <w:rsid w:val="747542D9"/>
    <w:rsid w:val="747961A7"/>
    <w:rsid w:val="747B632E"/>
    <w:rsid w:val="747E3B0E"/>
    <w:rsid w:val="74800E9A"/>
    <w:rsid w:val="748848AC"/>
    <w:rsid w:val="748F7F6F"/>
    <w:rsid w:val="749817D5"/>
    <w:rsid w:val="749C7978"/>
    <w:rsid w:val="74A25132"/>
    <w:rsid w:val="74A300DF"/>
    <w:rsid w:val="74A35186"/>
    <w:rsid w:val="74A82672"/>
    <w:rsid w:val="74A91FEE"/>
    <w:rsid w:val="74AA2DF3"/>
    <w:rsid w:val="74AC4202"/>
    <w:rsid w:val="74AF20DF"/>
    <w:rsid w:val="74B52372"/>
    <w:rsid w:val="74B53285"/>
    <w:rsid w:val="74B746E8"/>
    <w:rsid w:val="74BD7F3D"/>
    <w:rsid w:val="74C622BE"/>
    <w:rsid w:val="74D10C08"/>
    <w:rsid w:val="74D22538"/>
    <w:rsid w:val="74D23FB8"/>
    <w:rsid w:val="74D40A60"/>
    <w:rsid w:val="74D6476B"/>
    <w:rsid w:val="74D67798"/>
    <w:rsid w:val="74D7042B"/>
    <w:rsid w:val="74DE2826"/>
    <w:rsid w:val="74DF5394"/>
    <w:rsid w:val="74E131DB"/>
    <w:rsid w:val="74E3277F"/>
    <w:rsid w:val="74E34A65"/>
    <w:rsid w:val="74EA616D"/>
    <w:rsid w:val="74EE554E"/>
    <w:rsid w:val="74F0600E"/>
    <w:rsid w:val="74F5251C"/>
    <w:rsid w:val="74F74C42"/>
    <w:rsid w:val="74FA58DA"/>
    <w:rsid w:val="75023848"/>
    <w:rsid w:val="75140562"/>
    <w:rsid w:val="751659BE"/>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05670"/>
    <w:rsid w:val="7594489B"/>
    <w:rsid w:val="7595501B"/>
    <w:rsid w:val="7598788C"/>
    <w:rsid w:val="759C0A8D"/>
    <w:rsid w:val="75A0470D"/>
    <w:rsid w:val="75A06EE0"/>
    <w:rsid w:val="75A97467"/>
    <w:rsid w:val="75AA17DA"/>
    <w:rsid w:val="75AD2C4D"/>
    <w:rsid w:val="75AE18BD"/>
    <w:rsid w:val="75B649DF"/>
    <w:rsid w:val="75B87D1C"/>
    <w:rsid w:val="75BE7184"/>
    <w:rsid w:val="75BF0FAA"/>
    <w:rsid w:val="75C35B23"/>
    <w:rsid w:val="75C44D0C"/>
    <w:rsid w:val="75CB73D0"/>
    <w:rsid w:val="75D03E3B"/>
    <w:rsid w:val="75D10CF7"/>
    <w:rsid w:val="75D4104B"/>
    <w:rsid w:val="75D51CE0"/>
    <w:rsid w:val="75D62E31"/>
    <w:rsid w:val="75D64A58"/>
    <w:rsid w:val="75D81078"/>
    <w:rsid w:val="75DA22BA"/>
    <w:rsid w:val="75DD2BC4"/>
    <w:rsid w:val="75DE78ED"/>
    <w:rsid w:val="75DF5DB2"/>
    <w:rsid w:val="75EA095E"/>
    <w:rsid w:val="75F117CA"/>
    <w:rsid w:val="75F671B3"/>
    <w:rsid w:val="75FE033A"/>
    <w:rsid w:val="76024E57"/>
    <w:rsid w:val="76051355"/>
    <w:rsid w:val="76071518"/>
    <w:rsid w:val="760E75D5"/>
    <w:rsid w:val="762027C2"/>
    <w:rsid w:val="7621698A"/>
    <w:rsid w:val="76257029"/>
    <w:rsid w:val="76274DB2"/>
    <w:rsid w:val="762A38F1"/>
    <w:rsid w:val="762B7FDF"/>
    <w:rsid w:val="762E5891"/>
    <w:rsid w:val="76351EDA"/>
    <w:rsid w:val="76391D80"/>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04D81"/>
    <w:rsid w:val="76822219"/>
    <w:rsid w:val="7684397E"/>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554B9"/>
    <w:rsid w:val="76D9356A"/>
    <w:rsid w:val="76E62F54"/>
    <w:rsid w:val="76E754AC"/>
    <w:rsid w:val="76EC419E"/>
    <w:rsid w:val="76ED7B2A"/>
    <w:rsid w:val="76F03175"/>
    <w:rsid w:val="76F61765"/>
    <w:rsid w:val="76F73CBD"/>
    <w:rsid w:val="76FA60CE"/>
    <w:rsid w:val="76FC1F87"/>
    <w:rsid w:val="77020627"/>
    <w:rsid w:val="770560A8"/>
    <w:rsid w:val="770850B6"/>
    <w:rsid w:val="770A73C0"/>
    <w:rsid w:val="770D3445"/>
    <w:rsid w:val="77123B5F"/>
    <w:rsid w:val="77196A15"/>
    <w:rsid w:val="77247AA0"/>
    <w:rsid w:val="77276A0B"/>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6F399D"/>
    <w:rsid w:val="77710FF5"/>
    <w:rsid w:val="777116CC"/>
    <w:rsid w:val="7775678A"/>
    <w:rsid w:val="77786793"/>
    <w:rsid w:val="777965ED"/>
    <w:rsid w:val="77796881"/>
    <w:rsid w:val="777C360C"/>
    <w:rsid w:val="77817EAC"/>
    <w:rsid w:val="77824D35"/>
    <w:rsid w:val="77831AE1"/>
    <w:rsid w:val="778525BE"/>
    <w:rsid w:val="77893890"/>
    <w:rsid w:val="779A0C57"/>
    <w:rsid w:val="779D02C7"/>
    <w:rsid w:val="779D7593"/>
    <w:rsid w:val="77A4407E"/>
    <w:rsid w:val="77A5337F"/>
    <w:rsid w:val="77A54E81"/>
    <w:rsid w:val="77A62F27"/>
    <w:rsid w:val="77A8672A"/>
    <w:rsid w:val="77AD7CE1"/>
    <w:rsid w:val="77BA4EF4"/>
    <w:rsid w:val="77BD0DA3"/>
    <w:rsid w:val="77BD3E52"/>
    <w:rsid w:val="77C31B85"/>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01F93"/>
    <w:rsid w:val="78473280"/>
    <w:rsid w:val="784E407B"/>
    <w:rsid w:val="78501F8A"/>
    <w:rsid w:val="78541666"/>
    <w:rsid w:val="78545EDF"/>
    <w:rsid w:val="78573ABF"/>
    <w:rsid w:val="785D3204"/>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0F367F"/>
    <w:rsid w:val="79124281"/>
    <w:rsid w:val="791407B4"/>
    <w:rsid w:val="79171E7E"/>
    <w:rsid w:val="79253B57"/>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360A9"/>
    <w:rsid w:val="796A1EA1"/>
    <w:rsid w:val="796A5333"/>
    <w:rsid w:val="7972471B"/>
    <w:rsid w:val="79743777"/>
    <w:rsid w:val="797A5B5E"/>
    <w:rsid w:val="798477FB"/>
    <w:rsid w:val="79874153"/>
    <w:rsid w:val="798751CB"/>
    <w:rsid w:val="79882B58"/>
    <w:rsid w:val="7989685D"/>
    <w:rsid w:val="798C0666"/>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D83AEB"/>
    <w:rsid w:val="79E31176"/>
    <w:rsid w:val="79E47CE3"/>
    <w:rsid w:val="79E578D2"/>
    <w:rsid w:val="79EE32CF"/>
    <w:rsid w:val="79F23FC3"/>
    <w:rsid w:val="79F729CB"/>
    <w:rsid w:val="79F90FE8"/>
    <w:rsid w:val="7A005272"/>
    <w:rsid w:val="7A036672"/>
    <w:rsid w:val="7A050085"/>
    <w:rsid w:val="7A051B4F"/>
    <w:rsid w:val="7A053057"/>
    <w:rsid w:val="7A073240"/>
    <w:rsid w:val="7A0C212D"/>
    <w:rsid w:val="7A151346"/>
    <w:rsid w:val="7A1C4E6B"/>
    <w:rsid w:val="7A1C731F"/>
    <w:rsid w:val="7A1E221D"/>
    <w:rsid w:val="7A232DB1"/>
    <w:rsid w:val="7A2510CB"/>
    <w:rsid w:val="7A265087"/>
    <w:rsid w:val="7A2931DA"/>
    <w:rsid w:val="7A2C30D1"/>
    <w:rsid w:val="7A311FD6"/>
    <w:rsid w:val="7A340D66"/>
    <w:rsid w:val="7A3632AD"/>
    <w:rsid w:val="7A372363"/>
    <w:rsid w:val="7A422D94"/>
    <w:rsid w:val="7A4363BA"/>
    <w:rsid w:val="7A4555A2"/>
    <w:rsid w:val="7A46001C"/>
    <w:rsid w:val="7A4967D0"/>
    <w:rsid w:val="7A4A18AD"/>
    <w:rsid w:val="7A4F5B33"/>
    <w:rsid w:val="7A5335DB"/>
    <w:rsid w:val="7A540DF1"/>
    <w:rsid w:val="7A573007"/>
    <w:rsid w:val="7A583E4B"/>
    <w:rsid w:val="7A596FBE"/>
    <w:rsid w:val="7A607EF5"/>
    <w:rsid w:val="7A632889"/>
    <w:rsid w:val="7A686542"/>
    <w:rsid w:val="7A6F776C"/>
    <w:rsid w:val="7A702EEF"/>
    <w:rsid w:val="7A732E24"/>
    <w:rsid w:val="7A797220"/>
    <w:rsid w:val="7A7D589C"/>
    <w:rsid w:val="7A7F5C0D"/>
    <w:rsid w:val="7A7F7F4D"/>
    <w:rsid w:val="7A8106C7"/>
    <w:rsid w:val="7A81363D"/>
    <w:rsid w:val="7A815634"/>
    <w:rsid w:val="7A862F08"/>
    <w:rsid w:val="7A876B57"/>
    <w:rsid w:val="7A8D0259"/>
    <w:rsid w:val="7A9314DF"/>
    <w:rsid w:val="7A9642E8"/>
    <w:rsid w:val="7A996458"/>
    <w:rsid w:val="7A9C23DE"/>
    <w:rsid w:val="7AA14B8E"/>
    <w:rsid w:val="7AA21E38"/>
    <w:rsid w:val="7AA64667"/>
    <w:rsid w:val="7AA74898"/>
    <w:rsid w:val="7AAA668A"/>
    <w:rsid w:val="7AB11386"/>
    <w:rsid w:val="7AB236D8"/>
    <w:rsid w:val="7AB4281E"/>
    <w:rsid w:val="7AB8356C"/>
    <w:rsid w:val="7AC37036"/>
    <w:rsid w:val="7AC412C5"/>
    <w:rsid w:val="7AC42EFD"/>
    <w:rsid w:val="7AC47D15"/>
    <w:rsid w:val="7AC75BCD"/>
    <w:rsid w:val="7AC810FF"/>
    <w:rsid w:val="7AC83268"/>
    <w:rsid w:val="7AC97DEB"/>
    <w:rsid w:val="7ACC0EA4"/>
    <w:rsid w:val="7ACE4466"/>
    <w:rsid w:val="7ACE4959"/>
    <w:rsid w:val="7AD0650C"/>
    <w:rsid w:val="7AD51A8A"/>
    <w:rsid w:val="7AD549EA"/>
    <w:rsid w:val="7AD65614"/>
    <w:rsid w:val="7AD924A7"/>
    <w:rsid w:val="7ADD4937"/>
    <w:rsid w:val="7AE42610"/>
    <w:rsid w:val="7AE478D7"/>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C3C92"/>
    <w:rsid w:val="7B4E463F"/>
    <w:rsid w:val="7B535B25"/>
    <w:rsid w:val="7B550266"/>
    <w:rsid w:val="7B5A5314"/>
    <w:rsid w:val="7B5B76F6"/>
    <w:rsid w:val="7B602150"/>
    <w:rsid w:val="7B603959"/>
    <w:rsid w:val="7B62561B"/>
    <w:rsid w:val="7B676814"/>
    <w:rsid w:val="7B6956B1"/>
    <w:rsid w:val="7B885A66"/>
    <w:rsid w:val="7B887DF3"/>
    <w:rsid w:val="7B8A076B"/>
    <w:rsid w:val="7B8C748D"/>
    <w:rsid w:val="7B943EB4"/>
    <w:rsid w:val="7B94652A"/>
    <w:rsid w:val="7B9D5A66"/>
    <w:rsid w:val="7BA52254"/>
    <w:rsid w:val="7BB30DF6"/>
    <w:rsid w:val="7BB77A52"/>
    <w:rsid w:val="7BBE4350"/>
    <w:rsid w:val="7BBF3C23"/>
    <w:rsid w:val="7BC0506C"/>
    <w:rsid w:val="7BC115C3"/>
    <w:rsid w:val="7BC1389C"/>
    <w:rsid w:val="7BC20A4A"/>
    <w:rsid w:val="7BC21A33"/>
    <w:rsid w:val="7BC33236"/>
    <w:rsid w:val="7BD5433F"/>
    <w:rsid w:val="7BDD2DF8"/>
    <w:rsid w:val="7BE44AEA"/>
    <w:rsid w:val="7BE56054"/>
    <w:rsid w:val="7BEA4CBE"/>
    <w:rsid w:val="7BF278E8"/>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66D2D"/>
    <w:rsid w:val="7C7A1F2A"/>
    <w:rsid w:val="7C7B2E38"/>
    <w:rsid w:val="7C7F58F8"/>
    <w:rsid w:val="7C8415C1"/>
    <w:rsid w:val="7C854482"/>
    <w:rsid w:val="7C8909FC"/>
    <w:rsid w:val="7C892BB1"/>
    <w:rsid w:val="7C8A302C"/>
    <w:rsid w:val="7C8A3339"/>
    <w:rsid w:val="7C8C0601"/>
    <w:rsid w:val="7C8E04A5"/>
    <w:rsid w:val="7C92215F"/>
    <w:rsid w:val="7C950DB7"/>
    <w:rsid w:val="7C9E2711"/>
    <w:rsid w:val="7CA20D5A"/>
    <w:rsid w:val="7CA72FD6"/>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304FB"/>
    <w:rsid w:val="7D1F4706"/>
    <w:rsid w:val="7D204060"/>
    <w:rsid w:val="7D207A95"/>
    <w:rsid w:val="7D2774A3"/>
    <w:rsid w:val="7D282E96"/>
    <w:rsid w:val="7D2F5F4B"/>
    <w:rsid w:val="7D2F6F9A"/>
    <w:rsid w:val="7D315F0E"/>
    <w:rsid w:val="7D322473"/>
    <w:rsid w:val="7D34038B"/>
    <w:rsid w:val="7D350B97"/>
    <w:rsid w:val="7D361B5B"/>
    <w:rsid w:val="7D3739F2"/>
    <w:rsid w:val="7D395C3B"/>
    <w:rsid w:val="7D3B7E78"/>
    <w:rsid w:val="7D3C184C"/>
    <w:rsid w:val="7D3F42E4"/>
    <w:rsid w:val="7D3F45CA"/>
    <w:rsid w:val="7D42491F"/>
    <w:rsid w:val="7D4267DD"/>
    <w:rsid w:val="7D482418"/>
    <w:rsid w:val="7D487044"/>
    <w:rsid w:val="7D496DA5"/>
    <w:rsid w:val="7D4B7EB1"/>
    <w:rsid w:val="7D5323F0"/>
    <w:rsid w:val="7D562530"/>
    <w:rsid w:val="7D5D56C1"/>
    <w:rsid w:val="7D5E62BD"/>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64E61"/>
    <w:rsid w:val="7D9745E4"/>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022F6"/>
    <w:rsid w:val="7DC11517"/>
    <w:rsid w:val="7DCE00F3"/>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5688"/>
    <w:rsid w:val="7E527F8B"/>
    <w:rsid w:val="7E536B77"/>
    <w:rsid w:val="7E57165F"/>
    <w:rsid w:val="7E584483"/>
    <w:rsid w:val="7E671519"/>
    <w:rsid w:val="7E6D4EC2"/>
    <w:rsid w:val="7E714518"/>
    <w:rsid w:val="7E725064"/>
    <w:rsid w:val="7E7A2FDF"/>
    <w:rsid w:val="7E846E9A"/>
    <w:rsid w:val="7E85266A"/>
    <w:rsid w:val="7E8B5A20"/>
    <w:rsid w:val="7E9848EA"/>
    <w:rsid w:val="7E9B2354"/>
    <w:rsid w:val="7E9E7BDC"/>
    <w:rsid w:val="7EA07F15"/>
    <w:rsid w:val="7EA617D8"/>
    <w:rsid w:val="7EA75276"/>
    <w:rsid w:val="7EA8267B"/>
    <w:rsid w:val="7EA96A04"/>
    <w:rsid w:val="7EAB005B"/>
    <w:rsid w:val="7EAE5BC1"/>
    <w:rsid w:val="7EAF11CB"/>
    <w:rsid w:val="7EB37413"/>
    <w:rsid w:val="7EB90963"/>
    <w:rsid w:val="7EBA2F23"/>
    <w:rsid w:val="7EBD2276"/>
    <w:rsid w:val="7EBD2628"/>
    <w:rsid w:val="7EC03B2D"/>
    <w:rsid w:val="7EC13C6D"/>
    <w:rsid w:val="7ECA7D82"/>
    <w:rsid w:val="7ECB50ED"/>
    <w:rsid w:val="7ECC4937"/>
    <w:rsid w:val="7ECF1857"/>
    <w:rsid w:val="7EDC40C1"/>
    <w:rsid w:val="7EDD2BB7"/>
    <w:rsid w:val="7EDE2B21"/>
    <w:rsid w:val="7EEC45CB"/>
    <w:rsid w:val="7EEE2556"/>
    <w:rsid w:val="7EEE634A"/>
    <w:rsid w:val="7EF24838"/>
    <w:rsid w:val="7EF4705D"/>
    <w:rsid w:val="7EF53F53"/>
    <w:rsid w:val="7EF87307"/>
    <w:rsid w:val="7EFC3BDD"/>
    <w:rsid w:val="7EFC65E6"/>
    <w:rsid w:val="7EFD157F"/>
    <w:rsid w:val="7F0204F0"/>
    <w:rsid w:val="7F057A71"/>
    <w:rsid w:val="7F075194"/>
    <w:rsid w:val="7F084B75"/>
    <w:rsid w:val="7F095867"/>
    <w:rsid w:val="7F1038D2"/>
    <w:rsid w:val="7F1262E1"/>
    <w:rsid w:val="7F15170F"/>
    <w:rsid w:val="7F1C26D9"/>
    <w:rsid w:val="7F2042F6"/>
    <w:rsid w:val="7F250709"/>
    <w:rsid w:val="7F293900"/>
    <w:rsid w:val="7F2B0848"/>
    <w:rsid w:val="7F2B3E75"/>
    <w:rsid w:val="7F3C7E24"/>
    <w:rsid w:val="7F3E2053"/>
    <w:rsid w:val="7F3E35B8"/>
    <w:rsid w:val="7F3F57DE"/>
    <w:rsid w:val="7F405636"/>
    <w:rsid w:val="7F447504"/>
    <w:rsid w:val="7F452480"/>
    <w:rsid w:val="7F4B78AB"/>
    <w:rsid w:val="7F4E3B55"/>
    <w:rsid w:val="7F4F74DD"/>
    <w:rsid w:val="7F5D1C30"/>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371D"/>
    <w:rsid w:val="7F984120"/>
    <w:rsid w:val="7F98450F"/>
    <w:rsid w:val="7F986465"/>
    <w:rsid w:val="7F9B15DC"/>
    <w:rsid w:val="7F9C21FD"/>
    <w:rsid w:val="7FA134B1"/>
    <w:rsid w:val="7FA15F27"/>
    <w:rsid w:val="7FA224EA"/>
    <w:rsid w:val="7FA95C77"/>
    <w:rsid w:val="7FAC45D4"/>
    <w:rsid w:val="7FB05FAF"/>
    <w:rsid w:val="7FB302EA"/>
    <w:rsid w:val="7FB4486D"/>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jc w:val="both"/>
    </w:pPr>
    <w:rPr>
      <w:rFonts w:ascii="Times New Roman" w:hAnsi="Times New Roman" w:cs="Times New Roman" w:eastAsiaTheme="minorEastAsia"/>
      <w:kern w:val="2"/>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28"/>
      <w:szCs w:val="44"/>
    </w:rPr>
  </w:style>
  <w:style w:type="paragraph" w:styleId="3">
    <w:name w:val="heading 2"/>
    <w:basedOn w:val="2"/>
    <w:next w:val="1"/>
    <w:link w:val="73"/>
    <w:qFormat/>
    <w:uiPriority w:val="0"/>
    <w:pPr>
      <w:widowControl/>
      <w:overflowPunct w:val="0"/>
      <w:autoSpaceDE w:val="0"/>
      <w:autoSpaceDN w:val="0"/>
      <w:adjustRightInd w:val="0"/>
      <w:spacing w:before="120" w:after="120" w:line="240" w:lineRule="auto"/>
      <w:ind w:left="0" w:firstLine="0"/>
      <w:jc w:val="left"/>
      <w:textAlignment w:val="baseline"/>
      <w:outlineLvl w:val="1"/>
    </w:pPr>
    <w:rPr>
      <w:rFonts w:ascii="Arial" w:hAnsi="Arial" w:eastAsia="宋体"/>
      <w:kern w:val="0"/>
      <w:sz w:val="24"/>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lang w:val="en-GB" w:eastAsia="en-GB"/>
    </w:rPr>
  </w:style>
  <w:style w:type="paragraph" w:styleId="21">
    <w:name w:val="index 8"/>
    <w:basedOn w:val="1"/>
    <w:next w:val="1"/>
    <w:qFormat/>
    <w:uiPriority w:val="0"/>
    <w:pPr>
      <w:ind w:left="1680" w:hanging="210"/>
      <w:jc w:val="left"/>
    </w:pPr>
    <w:rPr>
      <w:rFonts w:ascii="Calibri" w:hAnsi="Calibri"/>
      <w:szCs w:val="20"/>
    </w:rPr>
  </w:style>
  <w:style w:type="paragraph" w:styleId="22">
    <w:name w:val="caption"/>
    <w:basedOn w:val="1"/>
    <w:next w:val="1"/>
    <w:link w:val="90"/>
    <w:qFormat/>
    <w:uiPriority w:val="0"/>
    <w:pPr>
      <w:spacing w:before="152"/>
    </w:pPr>
    <w:rPr>
      <w:rFonts w:ascii="Arial" w:hAnsi="Arial" w:eastAsia="黑体" w:cs="Arial"/>
      <w:szCs w:val="20"/>
    </w:rPr>
  </w:style>
  <w:style w:type="paragraph" w:styleId="23">
    <w:name w:val="index 5"/>
    <w:basedOn w:val="1"/>
    <w:next w:val="1"/>
    <w:qFormat/>
    <w:uiPriority w:val="0"/>
    <w:pPr>
      <w:ind w:left="1050" w:hanging="210"/>
      <w:jc w:val="left"/>
    </w:pPr>
    <w:rPr>
      <w:rFonts w:ascii="Calibri" w:hAnsi="Calibri"/>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Cs w:val="20"/>
    </w:rPr>
  </w:style>
  <w:style w:type="paragraph" w:styleId="27">
    <w:name w:val="Body Text"/>
    <w:basedOn w:val="1"/>
    <w:link w:val="125"/>
    <w:qFormat/>
    <w:uiPriority w:val="0"/>
    <w:pPr>
      <w:widowControl/>
      <w:spacing w:before="40"/>
      <w:jc w:val="left"/>
    </w:pPr>
    <w:rPr>
      <w:rFonts w:ascii="Arial" w:hAnsi="Arial" w:eastAsia="MS Mincho"/>
      <w:kern w:val="0"/>
      <w:lang w:val="en-GB" w:eastAsia="en-GB"/>
    </w:rPr>
  </w:style>
  <w:style w:type="paragraph" w:styleId="28">
    <w:name w:val="index 4"/>
    <w:basedOn w:val="1"/>
    <w:next w:val="1"/>
    <w:qFormat/>
    <w:uiPriority w:val="0"/>
    <w:pPr>
      <w:ind w:left="840" w:hanging="210"/>
      <w:jc w:val="left"/>
    </w:pPr>
    <w:rPr>
      <w:rFonts w:ascii="Calibri" w:hAnsi="Calibri"/>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Cs w:val="20"/>
    </w:rPr>
  </w:style>
  <w:style w:type="paragraph" w:styleId="35">
    <w:name w:val="endnote text"/>
    <w:basedOn w:val="1"/>
    <w:link w:val="194"/>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Cs w:val="20"/>
    </w:rPr>
  </w:style>
  <w:style w:type="paragraph" w:styleId="49">
    <w:name w:val="index 9"/>
    <w:basedOn w:val="1"/>
    <w:next w:val="1"/>
    <w:qFormat/>
    <w:uiPriority w:val="0"/>
    <w:pPr>
      <w:ind w:left="1890" w:hanging="210"/>
      <w:jc w:val="left"/>
    </w:pPr>
    <w:rPr>
      <w:rFonts w:ascii="Calibri" w:hAnsi="Calibri"/>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basedOn w:val="58"/>
    <w:qFormat/>
    <w:uiPriority w:val="0"/>
    <w:rPr>
      <w:vertAlign w:val="superscript"/>
    </w:rPr>
  </w:style>
  <w:style w:type="character" w:customStyle="1" w:styleId="67">
    <w:name w:val="批注框文本 字符"/>
    <w:basedOn w:val="58"/>
    <w:link w:val="36"/>
    <w:qFormat/>
    <w:uiPriority w:val="0"/>
    <w:rPr>
      <w:kern w:val="2"/>
      <w:sz w:val="18"/>
      <w:szCs w:val="18"/>
    </w:rPr>
  </w:style>
  <w:style w:type="paragraph" w:customStyle="1" w:styleId="68">
    <w:name w:val="Doc-title"/>
    <w:basedOn w:val="1"/>
    <w:next w:val="69"/>
    <w:link w:val="111"/>
    <w:qFormat/>
    <w:uiPriority w:val="0"/>
    <w:pPr>
      <w:widowControl/>
      <w:ind w:left="1260" w:hanging="1260"/>
      <w:jc w:val="left"/>
    </w:pPr>
    <w:rPr>
      <w:rFonts w:ascii="Arial" w:hAnsi="Arial" w:eastAsia="MS Mincho"/>
      <w:kern w:val="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lang w:val="en-GB" w:eastAsia="en-GB"/>
    </w:rPr>
  </w:style>
  <w:style w:type="paragraph" w:styleId="70">
    <w:name w:val="List Paragraph"/>
    <w:basedOn w:val="1"/>
    <w:link w:val="273"/>
    <w:unhideWhenUsed/>
    <w:qFormat/>
    <w:uiPriority w:val="99"/>
    <w:pPr>
      <w:ind w:firstLine="420" w:firstLineChars="200"/>
    </w:pPr>
  </w:style>
  <w:style w:type="character" w:customStyle="1" w:styleId="71">
    <w:name w:val="文档结构图 字符"/>
    <w:basedOn w:val="58"/>
    <w:link w:val="24"/>
    <w:qFormat/>
    <w:uiPriority w:val="0"/>
    <w:rPr>
      <w:rFonts w:ascii="宋体"/>
      <w:kern w:val="2"/>
      <w:sz w:val="18"/>
      <w:szCs w:val="18"/>
    </w:rPr>
  </w:style>
  <w:style w:type="character" w:customStyle="1" w:styleId="72">
    <w:name w:val="标题 1 字符"/>
    <w:basedOn w:val="58"/>
    <w:link w:val="2"/>
    <w:qFormat/>
    <w:uiPriority w:val="0"/>
    <w:rPr>
      <w:rFonts w:eastAsiaTheme="minorEastAsia"/>
      <w:b/>
      <w:bCs/>
      <w:kern w:val="44"/>
      <w:sz w:val="28"/>
      <w:szCs w:val="44"/>
    </w:rPr>
  </w:style>
  <w:style w:type="character" w:customStyle="1" w:styleId="73">
    <w:name w:val="标题 2 字符"/>
    <w:basedOn w:val="58"/>
    <w:link w:val="3"/>
    <w:qFormat/>
    <w:uiPriority w:val="0"/>
    <w:rPr>
      <w:rFonts w:ascii="Arial" w:hAnsi="Arial" w:eastAsia="宋体"/>
      <w:sz w:val="24"/>
      <w:szCs w:val="32"/>
      <w:lang w:val="en-GB"/>
    </w:rPr>
  </w:style>
  <w:style w:type="character" w:customStyle="1" w:styleId="74">
    <w:name w:val="标题 3 字符"/>
    <w:basedOn w:val="58"/>
    <w:link w:val="4"/>
    <w:qFormat/>
    <w:uiPriority w:val="0"/>
    <w:rPr>
      <w:b/>
      <w:bCs/>
      <w:kern w:val="2"/>
      <w:sz w:val="32"/>
      <w:szCs w:val="32"/>
    </w:rPr>
  </w:style>
  <w:style w:type="character" w:customStyle="1" w:styleId="75">
    <w:name w:val="标题 4 字符"/>
    <w:basedOn w:val="58"/>
    <w:link w:val="5"/>
    <w:qFormat/>
    <w:uiPriority w:val="0"/>
    <w:rPr>
      <w:rFonts w:ascii="Arial" w:hAnsi="Arial" w:eastAsia="黑体"/>
      <w:b/>
      <w:kern w:val="2"/>
      <w:sz w:val="28"/>
      <w:szCs w:val="24"/>
    </w:rPr>
  </w:style>
  <w:style w:type="character" w:customStyle="1" w:styleId="76">
    <w:name w:val="标题 5 字符"/>
    <w:basedOn w:val="58"/>
    <w:link w:val="6"/>
    <w:qFormat/>
    <w:uiPriority w:val="0"/>
    <w:rPr>
      <w:b/>
      <w:kern w:val="2"/>
      <w:sz w:val="28"/>
      <w:szCs w:val="24"/>
    </w:rPr>
  </w:style>
  <w:style w:type="character" w:customStyle="1" w:styleId="77">
    <w:name w:val="标题 6 字符"/>
    <w:basedOn w:val="58"/>
    <w:link w:val="7"/>
    <w:qFormat/>
    <w:uiPriority w:val="0"/>
    <w:rPr>
      <w:rFonts w:ascii="Arial" w:hAnsi="Arial" w:eastAsia="黑体"/>
      <w:b/>
      <w:kern w:val="2"/>
      <w:sz w:val="24"/>
      <w:szCs w:val="24"/>
    </w:rPr>
  </w:style>
  <w:style w:type="character" w:customStyle="1" w:styleId="78">
    <w:name w:val="标题 7 字符"/>
    <w:basedOn w:val="58"/>
    <w:link w:val="8"/>
    <w:qFormat/>
    <w:uiPriority w:val="0"/>
    <w:rPr>
      <w:b/>
      <w:kern w:val="2"/>
      <w:sz w:val="24"/>
      <w:szCs w:val="24"/>
    </w:rPr>
  </w:style>
  <w:style w:type="character" w:customStyle="1" w:styleId="79">
    <w:name w:val="标题 8 字符"/>
    <w:basedOn w:val="58"/>
    <w:link w:val="9"/>
    <w:qFormat/>
    <w:uiPriority w:val="0"/>
    <w:rPr>
      <w:rFonts w:ascii="Arial" w:hAnsi="Arial" w:eastAsia="黑体"/>
      <w:kern w:val="2"/>
      <w:sz w:val="24"/>
      <w:szCs w:val="24"/>
    </w:rPr>
  </w:style>
  <w:style w:type="character" w:customStyle="1" w:styleId="80">
    <w:name w:val="标题 9 字符"/>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8"/>
    <w:link w:val="120"/>
    <w:qFormat/>
    <w:uiPriority w:val="0"/>
    <w:pPr>
      <w:widowControl/>
      <w:spacing w:before="240" w:after="60"/>
      <w:jc w:val="left"/>
      <w:outlineLvl w:val="8"/>
    </w:pPr>
    <w:rPr>
      <w:rFonts w:ascii="Arial" w:hAnsi="Arial" w:eastAsia="MS Mincho"/>
      <w:b/>
      <w:kern w:val="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Cs w:val="20"/>
      <w:lang w:eastAsia="en-US"/>
    </w:rPr>
  </w:style>
  <w:style w:type="character" w:customStyle="1" w:styleId="90">
    <w:name w:val="题注 字符"/>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字符"/>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8"/>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字符"/>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字符"/>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字符"/>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8"/>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lang w:val="en-GB" w:eastAsia="en-GB"/>
    </w:rPr>
  </w:style>
  <w:style w:type="paragraph" w:customStyle="1" w:styleId="130">
    <w:name w:val="EmailDiscussion2"/>
    <w:basedOn w:val="69"/>
    <w:qFormat/>
    <w:uiPriority w:val="0"/>
  </w:style>
  <w:style w:type="character" w:customStyle="1" w:styleId="131">
    <w:name w:val="页眉 字符"/>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字符"/>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字符"/>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9"/>
    <w:qFormat/>
    <w:uiPriority w:val="99"/>
    <w:pPr>
      <w:widowControl/>
      <w:tabs>
        <w:tab w:val="left" w:pos="1619"/>
      </w:tabs>
      <w:spacing w:before="60"/>
      <w:ind w:left="811" w:hanging="448"/>
      <w:jc w:val="left"/>
    </w:pPr>
    <w:rPr>
      <w:rFonts w:ascii="Arial" w:hAnsi="Arial" w:eastAsia="MS Mincho"/>
      <w:b/>
      <w:kern w:val="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字符"/>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ind w:left="1701" w:hanging="1701"/>
      <w:textAlignment w:val="baseline"/>
    </w:pPr>
    <w:rPr>
      <w:rFonts w:ascii="Arial" w:hAnsi="Arial" w:eastAsia="Times New Roman"/>
      <w:b/>
      <w:bCs/>
      <w:kern w:val="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表段落 字符"/>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Source"/>
    <w:basedOn w:val="1"/>
    <w:qFormat/>
    <w:uiPriority w:val="0"/>
    <w:pPr>
      <w:spacing w:after="60"/>
      <w:ind w:left="1985" w:hanging="1985"/>
    </w:pPr>
    <w:rPr>
      <w:rFonts w:ascii="Arial" w:hAnsi="Arial" w:cs="Arial"/>
      <w:b/>
      <w:lang w:eastAsia="en-US"/>
    </w:rPr>
  </w:style>
  <w:style w:type="table" w:customStyle="1" w:styleId="284">
    <w:name w:val="网格型1"/>
    <w:basedOn w:val="5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6">
    <w:name w:val="CR Cover Page Zchn"/>
    <w:basedOn w:val="58"/>
    <w:qFormat/>
    <w:uiPriority w:val="0"/>
    <w:rPr>
      <w:rFonts w:ascii="Arial" w:hAnsi="Arial" w:cs="Arial"/>
      <w:lang w:val="en-US" w:eastAsia="en-US"/>
    </w:rPr>
  </w:style>
  <w:style w:type="paragraph" w:customStyle="1" w:styleId="287">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 w:type="paragraph" w:customStyle="1" w:styleId="288">
    <w:name w:val="agreement"/>
    <w:basedOn w:val="1"/>
    <w:qFormat/>
    <w:uiPriority w:val="0"/>
    <w:pPr>
      <w:spacing w:after="50" w:afterLines="50"/>
    </w:pPr>
    <w:rPr>
      <w:b/>
      <w:iCs/>
      <w:szCs w:val="21"/>
    </w:rPr>
  </w:style>
  <w:style w:type="character" w:customStyle="1" w:styleId="289">
    <w:name w:val="ui-provider"/>
    <w:basedOn w:val="58"/>
    <w:qFormat/>
    <w:uiPriority w:val="0"/>
  </w:style>
  <w:style w:type="paragraph" w:customStyle="1" w:styleId="290">
    <w:name w:val="修订2"/>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291">
    <w:name w:val="YJ--正文"/>
    <w:basedOn w:val="1"/>
    <w:qFormat/>
    <w:uiPriority w:val="0"/>
    <w:pPr>
      <w:spacing w:before="50" w:beforeLines="50" w:after="50" w:afterLines="50"/>
      <w:ind w:firstLine="1440" w:firstLineChars="200"/>
    </w:pPr>
    <w:rPr>
      <w:rFonts w:eastAsia="Times New Roman" w:cs="宋体"/>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emf"/><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62E52-3B44-4B04-B235-B3050F06D3C3}">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1322</Words>
  <Characters>7538</Characters>
  <Lines>62</Lines>
  <Paragraphs>17</Paragraphs>
  <TotalTime>10</TotalTime>
  <ScaleCrop>false</ScaleCrop>
  <LinksUpToDate>false</LinksUpToDate>
  <CharactersWithSpaces>8843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2022-08-10T06:25:00Z</dcterms:created>
  <dc:creator>10033860</dc:creator>
  <cp:lastModifiedBy>xiaohui_ZTE</cp:lastModifiedBy>
  <cp:lastPrinted>2113-01-01T00:00:00Z</cp:lastPrinted>
  <dcterms:modified xsi:type="dcterms:W3CDTF">2024-05-10T09:16:59Z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C4E98B2C9BF6411189AD308900F63112</vt:lpwstr>
  </property>
</Properties>
</file>